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C87F7" w14:textId="77777777" w:rsidR="00E25DF9" w:rsidRPr="000246FD" w:rsidRDefault="00E25DF9">
      <w:pPr>
        <w:pStyle w:val="Title"/>
        <w:rPr>
          <w:b/>
          <w:noProof/>
          <w:sz w:val="17"/>
          <w:lang w:val="en-ID"/>
        </w:rPr>
      </w:pPr>
      <w:r w:rsidRPr="0002072E">
        <w:rPr>
          <w:noProof/>
        </w:rPr>
        <mc:AlternateContent>
          <mc:Choice Requires="wps">
            <w:drawing>
              <wp:anchor distT="0" distB="0" distL="114300" distR="114300" simplePos="0" relativeHeight="251729408" behindDoc="0" locked="0" layoutInCell="1" allowOverlap="1" wp14:anchorId="483C2A4D" wp14:editId="634928EA">
                <wp:simplePos x="0" y="0"/>
                <wp:positionH relativeFrom="margin">
                  <wp:posOffset>2076450</wp:posOffset>
                </wp:positionH>
                <wp:positionV relativeFrom="paragraph">
                  <wp:posOffset>-419100</wp:posOffset>
                </wp:positionV>
                <wp:extent cx="4467225" cy="1085850"/>
                <wp:effectExtent l="0" t="0" r="0" b="0"/>
                <wp:wrapNone/>
                <wp:docPr id="677314107" name="Text Box 677314107"/>
                <wp:cNvGraphicFramePr/>
                <a:graphic xmlns:a="http://schemas.openxmlformats.org/drawingml/2006/main">
                  <a:graphicData uri="http://schemas.microsoft.com/office/word/2010/wordprocessingShape">
                    <wps:wsp>
                      <wps:cNvSpPr txBox="1"/>
                      <wps:spPr>
                        <a:xfrm>
                          <a:off x="0" y="0"/>
                          <a:ext cx="4467225" cy="1085850"/>
                        </a:xfrm>
                        <a:prstGeom prst="rect">
                          <a:avLst/>
                        </a:prstGeom>
                        <a:noFill/>
                        <a:ln>
                          <a:noFill/>
                        </a:ln>
                        <a:effectLst/>
                      </wps:spPr>
                      <wps:txbx>
                        <w:txbxContent>
                          <w:p w14:paraId="53C75A63" w14:textId="3528644E" w:rsidR="008D0C25" w:rsidRPr="008D0C25" w:rsidRDefault="008D0C25" w:rsidP="008D0C25">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C25">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V</w:t>
                            </w: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
                          <w:p w14:paraId="768920E9" w14:textId="50ACB66B" w:rsidR="0025441B" w:rsidRPr="008D0C25" w:rsidRDefault="00B84DB4" w:rsidP="00EB1CE3">
                            <w:pPr>
                              <w:jc w:val="center"/>
                              <w:rPr>
                                <w:rFonts w:ascii="Elephant" w:eastAsiaTheme="minorHAnsi"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C25">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ANGGARAN TUGAS PEMBANTUAN (TP)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C2A4D" id="_x0000_t202" coordsize="21600,21600" o:spt="202" path="m,l,21600r21600,l21600,xe">
                <v:stroke joinstyle="miter"/>
                <v:path gradientshapeok="t" o:connecttype="rect"/>
              </v:shapetype>
              <v:shape id="Text Box 677314107" o:spid="_x0000_s1026" type="#_x0000_t202" style="position:absolute;margin-left:163.5pt;margin-top:-33pt;width:351.75pt;height:85.5pt;z-index:251729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" filled="f" stroked="f">
                <v:textbox>
                  <w:txbxContent>
                    <w:p w14:paraId="53C75A63" w14:textId="3528644E" w:rsidR="008D0C25" w:rsidRPr="008D0C25" w:rsidRDefault="008D0C25" w:rsidP="008D0C25">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C25">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V</w:t>
                      </w: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
                    <w:p w14:paraId="768920E9" w14:textId="50ACB66B" w:rsidR="0025441B" w:rsidRPr="008D0C25" w:rsidRDefault="00B84DB4" w:rsidP="00EB1CE3">
                      <w:pPr>
                        <w:jc w:val="center"/>
                        <w:rPr>
                          <w:rFonts w:ascii="Elephant" w:eastAsiaTheme="minorHAnsi"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C25">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ANGGARAN TUGAS PEMBANTUAN (TP)</w:t>
                      </w:r>
                    </w:p>
                  </w:txbxContent>
                </v:textbox>
                <w10:wrap anchorx="margin"/>
              </v:shape>
            </w:pict>
          </mc:Fallback>
        </mc:AlternateContent>
      </w:r>
      <w:r w:rsidRPr="0002072E">
        <w:rPr>
          <w:noProof/>
        </w:rPr>
        <mc:AlternateContent>
          <mc:Choice Requires="wps">
            <w:drawing>
              <wp:anchor distT="0" distB="0" distL="114300" distR="114300" simplePos="0" relativeHeight="251731456" behindDoc="0" locked="0" layoutInCell="1" allowOverlap="1" wp14:anchorId="07FF0500" wp14:editId="08B3777F">
                <wp:simplePos x="0" y="0"/>
                <wp:positionH relativeFrom="page">
                  <wp:posOffset>533399</wp:posOffset>
                </wp:positionH>
                <wp:positionV relativeFrom="paragraph">
                  <wp:posOffset>-342900</wp:posOffset>
                </wp:positionV>
                <wp:extent cx="2314575" cy="1276350"/>
                <wp:effectExtent l="0" t="0" r="9525" b="0"/>
                <wp:wrapNone/>
                <wp:docPr id="134554628" name="Flowchart: Stored Data 134554628"/>
                <wp:cNvGraphicFramePr/>
                <a:graphic xmlns:a="http://schemas.openxmlformats.org/drawingml/2006/main">
                  <a:graphicData uri="http://schemas.microsoft.com/office/word/2010/wordprocessingShape">
                    <wps:wsp>
                      <wps:cNvSpPr/>
                      <wps:spPr>
                        <a:xfrm rot="10800000">
                          <a:off x="0" y="0"/>
                          <a:ext cx="2314575" cy="12763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92A18" id="Flowchart: Stored Data 134554628" o:spid="_x0000_s1026" type="#_x0000_t130" style="position:absolute;margin-left:42pt;margin-top:-27pt;width:182.25pt;height:100.5pt;rotation:180;z-index:25173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" fillcolor="#95b3d7 [1940]" stroked="f" strokeweight="2pt">
                <w10:wrap anchorx="page"/>
              </v:shape>
            </w:pict>
          </mc:Fallback>
        </mc:AlternateContent>
      </w:r>
      <w:r w:rsidRPr="0002072E">
        <w:rPr>
          <w:noProof/>
        </w:rPr>
        <mc:AlternateContent>
          <mc:Choice Requires="wps">
            <w:drawing>
              <wp:anchor distT="0" distB="0" distL="114300" distR="114300" simplePos="0" relativeHeight="251730432" behindDoc="0" locked="0" layoutInCell="1" allowOverlap="1" wp14:anchorId="199ED4FA" wp14:editId="67FBF87C">
                <wp:simplePos x="0" y="0"/>
                <wp:positionH relativeFrom="page">
                  <wp:align>left</wp:align>
                </wp:positionH>
                <wp:positionV relativeFrom="paragraph">
                  <wp:posOffset>-704850</wp:posOffset>
                </wp:positionV>
                <wp:extent cx="2266950" cy="1285875"/>
                <wp:effectExtent l="0" t="0" r="0" b="9525"/>
                <wp:wrapNone/>
                <wp:docPr id="1120094990" name="Flowchart: Stored Data 1120094990"/>
                <wp:cNvGraphicFramePr/>
                <a:graphic xmlns:a="http://schemas.openxmlformats.org/drawingml/2006/main">
                  <a:graphicData uri="http://schemas.microsoft.com/office/word/2010/wordprocessingShape">
                    <wps:wsp>
                      <wps:cNvSpPr/>
                      <wps:spPr>
                        <a:xfrm>
                          <a:off x="0" y="0"/>
                          <a:ext cx="2266950" cy="1285875"/>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57A3A" id="Flowchart: Stored Data 1120094990" o:spid="_x0000_s1026" type="#_x0000_t130" style="position:absolute;margin-left:0;margin-top:-55.5pt;width:178.5pt;height:101.25pt;z-index:25173043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" fillcolor="#b8cce4 [1300]" stroked="f" strokeweight="2pt">
                <w10:wrap anchorx="page"/>
              </v:shape>
            </w:pict>
          </mc:Fallback>
        </mc:AlternateContent>
      </w:r>
      <w:r w:rsidRPr="0002072E">
        <w:rPr>
          <w:noProof/>
        </w:rPr>
        <mc:AlternateContent>
          <mc:Choice Requires="wps">
            <w:drawing>
              <wp:anchor distT="0" distB="0" distL="114300" distR="114300" simplePos="0" relativeHeight="251728384" behindDoc="0" locked="0" layoutInCell="1" allowOverlap="1" wp14:anchorId="7F4F3708" wp14:editId="48789379">
                <wp:simplePos x="0" y="0"/>
                <wp:positionH relativeFrom="page">
                  <wp:align>left</wp:align>
                </wp:positionH>
                <wp:positionV relativeFrom="paragraph">
                  <wp:posOffset>-609600</wp:posOffset>
                </wp:positionV>
                <wp:extent cx="7753350" cy="1447800"/>
                <wp:effectExtent l="0" t="0" r="0" b="0"/>
                <wp:wrapNone/>
                <wp:docPr id="361722452" name="Rectangle 361722452"/>
                <wp:cNvGraphicFramePr/>
                <a:graphic xmlns:a="http://schemas.openxmlformats.org/drawingml/2006/main">
                  <a:graphicData uri="http://schemas.microsoft.com/office/word/2010/wordprocessingShape">
                    <wps:wsp>
                      <wps:cNvSpPr/>
                      <wps:spPr>
                        <a:xfrm>
                          <a:off x="0" y="0"/>
                          <a:ext cx="7753350" cy="14478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A8E8F" id="Rectangle 361722452" o:spid="_x0000_s1026" style="position:absolute;margin-left:0;margin-top:-48pt;width:610.5pt;height:114pt;z-index:251728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" fillcolor="#365f91 [2404]" stroked="f" strokeweight="2pt">
                <w10:wrap anchorx="page"/>
              </v:rect>
            </w:pict>
          </mc:Fallback>
        </mc:AlternateContent>
      </w:r>
    </w:p>
    <w:p w14:paraId="3E78F861" w14:textId="77777777" w:rsidR="00E25DF9" w:rsidRPr="000246FD" w:rsidRDefault="00E25DF9">
      <w:pPr>
        <w:pStyle w:val="Title"/>
        <w:rPr>
          <w:b/>
          <w:noProof/>
          <w:sz w:val="17"/>
          <w:lang w:val="en-ID"/>
        </w:rPr>
      </w:pPr>
    </w:p>
    <w:p w14:paraId="41DD7F6C" w14:textId="77777777" w:rsidR="00E25DF9" w:rsidRPr="000246FD" w:rsidRDefault="00E25DF9">
      <w:pPr>
        <w:pStyle w:val="Title"/>
        <w:rPr>
          <w:b/>
          <w:noProof/>
          <w:sz w:val="17"/>
          <w:lang w:val="en-ID"/>
        </w:rPr>
      </w:pPr>
    </w:p>
    <w:p w14:paraId="696E386F" w14:textId="77777777" w:rsidR="00E25DF9" w:rsidRPr="000246FD" w:rsidRDefault="00E25DF9">
      <w:pPr>
        <w:pStyle w:val="Title"/>
        <w:rPr>
          <w:b/>
          <w:noProof/>
          <w:sz w:val="17"/>
          <w:lang w:val="en-ID"/>
        </w:rPr>
      </w:pPr>
    </w:p>
    <w:p w14:paraId="4477F13C" w14:textId="77777777" w:rsidR="00E25DF9" w:rsidRPr="000246FD" w:rsidRDefault="00E25DF9">
      <w:pPr>
        <w:pStyle w:val="Title"/>
        <w:rPr>
          <w:b/>
          <w:noProof/>
          <w:sz w:val="17"/>
          <w:lang w:val="en-ID"/>
        </w:rPr>
      </w:pPr>
    </w:p>
    <w:p w14:paraId="486E6EC0" w14:textId="77777777" w:rsidR="00E25DF9" w:rsidRPr="000246FD" w:rsidRDefault="00E25DF9">
      <w:pPr>
        <w:pStyle w:val="Title"/>
        <w:rPr>
          <w:b/>
          <w:noProof/>
          <w:color w:val="FFFFFF" w:themeColor="background1"/>
          <w:sz w:val="17"/>
          <w:lang w:val="en-ID"/>
        </w:rPr>
      </w:pPr>
    </w:p>
    <w:p w14:paraId="222B7386" w14:textId="77777777" w:rsidR="00B84DB4" w:rsidRDefault="002608BC" w:rsidP="00986EA3">
      <w:pPr>
        <w:pStyle w:val="Heading1"/>
        <w:numPr>
          <w:ilvl w:val="0"/>
          <w:numId w:val="0"/>
        </w:numPr>
        <w:ind w:left="432"/>
        <w:jc w:val="left"/>
        <w:rPr>
          <w:b/>
          <w:color w:val="FFFFFF" w:themeColor="background1"/>
        </w:rPr>
      </w:pPr>
      <w:bookmarkStart w:id="0" w:name="_Toc227053458"/>
      <w:r w:rsidRPr="000246FD">
        <w:rPr>
          <w:b/>
          <w:color w:val="FFFFFF" w:themeColor="background1"/>
        </w:rPr>
        <w:t>BAB V PE</w:t>
      </w:r>
    </w:p>
    <w:p w14:paraId="0DE2A754" w14:textId="77777777" w:rsidR="00B84DB4" w:rsidRDefault="00B84DB4" w:rsidP="00986EA3">
      <w:pPr>
        <w:pStyle w:val="Heading1"/>
        <w:numPr>
          <w:ilvl w:val="0"/>
          <w:numId w:val="0"/>
        </w:numPr>
        <w:ind w:left="432"/>
        <w:jc w:val="left"/>
        <w:rPr>
          <w:b/>
          <w:color w:val="FFFFFF" w:themeColor="background1"/>
        </w:rPr>
      </w:pPr>
    </w:p>
    <w:p w14:paraId="1BF11350" w14:textId="77777777" w:rsidR="003F1B30" w:rsidRPr="0002072E" w:rsidRDefault="003F1B30" w:rsidP="003F1B30">
      <w:pPr>
        <w:widowControl/>
        <w:autoSpaceDE/>
        <w:autoSpaceDN/>
        <w:spacing w:line="360" w:lineRule="auto"/>
        <w:ind w:left="567" w:firstLine="425"/>
        <w:jc w:val="both"/>
        <w:rPr>
          <w:rFonts w:ascii="Arial" w:hAnsi="Arial" w:cs="Arial"/>
          <w:noProof/>
          <w:sz w:val="24"/>
          <w:szCs w:val="24"/>
          <w:lang w:val="en-ID"/>
        </w:rPr>
      </w:pPr>
      <w:r w:rsidRPr="0002072E">
        <w:rPr>
          <w:rFonts w:ascii="Arial" w:hAnsi="Arial" w:cs="Arial"/>
          <w:noProof/>
          <w:sz w:val="24"/>
          <w:szCs w:val="24"/>
          <w:lang w:val="en-ID"/>
        </w:rPr>
        <w:t xml:space="preserve">Pada Tahun Anggaran 2025, Dinas Kelautan dan Perikanan Provinsi Riau memperoleh total pagu anggaran Tugas Pembantuan (TP) sebesar </w:t>
      </w:r>
      <w:r>
        <w:rPr>
          <w:rFonts w:ascii="Arial" w:hAnsi="Arial" w:cs="Arial"/>
          <w:noProof/>
          <w:sz w:val="24"/>
          <w:szCs w:val="24"/>
          <w:lang w:val="en-ID"/>
        </w:rPr>
        <w:t xml:space="preserve">                                                                                                                                                                                                            </w:t>
      </w:r>
      <w:r w:rsidRPr="0002072E">
        <w:rPr>
          <w:rFonts w:ascii="Arial" w:hAnsi="Arial" w:cs="Arial"/>
          <w:noProof/>
          <w:sz w:val="24"/>
          <w:szCs w:val="24"/>
          <w:lang w:val="en-ID"/>
        </w:rPr>
        <w:t>Rp 149.476.000,00. Dari pagu tersebut, realisasi anggaran yang telah tercapai adalah sebesar Rp 9.796.300,00 atau setara dengan 6,55% dari total pagu yang dialokasikan.</w:t>
      </w:r>
    </w:p>
    <w:p w14:paraId="0A7E936C" w14:textId="77777777" w:rsidR="003F1B30" w:rsidRPr="0002072E" w:rsidRDefault="003F1B30" w:rsidP="003F1B30">
      <w:pPr>
        <w:widowControl/>
        <w:autoSpaceDE/>
        <w:autoSpaceDN/>
        <w:spacing w:line="360" w:lineRule="auto"/>
        <w:ind w:left="567" w:firstLine="425"/>
        <w:jc w:val="both"/>
        <w:rPr>
          <w:rFonts w:ascii="Arial" w:hAnsi="Arial" w:cs="Arial"/>
          <w:noProof/>
          <w:sz w:val="24"/>
          <w:szCs w:val="24"/>
          <w:lang w:val="en-ID"/>
        </w:rPr>
      </w:pPr>
      <w:r w:rsidRPr="0002072E">
        <w:rPr>
          <w:rFonts w:ascii="Arial" w:hAnsi="Arial" w:cs="Arial"/>
          <w:noProof/>
          <w:sz w:val="24"/>
          <w:szCs w:val="24"/>
          <w:lang w:val="en-ID"/>
        </w:rPr>
        <w:t>Rendahnya capaian realisasi anggaran ini disebabkan oleh adanya pemblokiran anggaran pada seluruh kegiatan satuan kerja (satker) Tugas Pembantuan. Pemblokiran tersebut merupakan bagian dari kebijakan efisiensi anggaran belanja Direktorat Jenderal Penguatan Daya Saing Produk Kelautan dan Perikanan (Ditjen PDSPKP) Tahun Anggaran 2025 untuk satker Tugas Pembantuan, sebagaimana tertuang dalam:</w:t>
      </w:r>
    </w:p>
    <w:p w14:paraId="34EA41EB" w14:textId="77777777" w:rsidR="003F1B30" w:rsidRPr="0002072E" w:rsidRDefault="003F1B30" w:rsidP="003F1B30">
      <w:pPr>
        <w:widowControl/>
        <w:numPr>
          <w:ilvl w:val="0"/>
          <w:numId w:val="43"/>
        </w:numPr>
        <w:tabs>
          <w:tab w:val="clear" w:pos="720"/>
        </w:tabs>
        <w:autoSpaceDE/>
        <w:autoSpaceDN/>
        <w:spacing w:line="360" w:lineRule="auto"/>
        <w:ind w:left="993" w:hanging="426"/>
        <w:jc w:val="both"/>
        <w:rPr>
          <w:rFonts w:ascii="Arial" w:hAnsi="Arial" w:cs="Arial"/>
          <w:noProof/>
          <w:sz w:val="24"/>
          <w:szCs w:val="24"/>
          <w:lang w:val="en-ID"/>
        </w:rPr>
      </w:pPr>
      <w:r w:rsidRPr="0002072E">
        <w:rPr>
          <w:rFonts w:ascii="Arial" w:hAnsi="Arial" w:cs="Arial"/>
          <w:noProof/>
          <w:sz w:val="24"/>
          <w:szCs w:val="24"/>
          <w:lang w:val="en-ID"/>
        </w:rPr>
        <w:t>Surat Direktorat Jenderal Penguatan Daya Saing Produk Kelautan dan Perikanan Nomor B.2436/DJPDSPKP.1/RC.420/II/2025 tanggal 24 Februari 2025; dan</w:t>
      </w:r>
    </w:p>
    <w:p w14:paraId="19EFAA3E" w14:textId="77777777" w:rsidR="003F1B30" w:rsidRPr="0002072E" w:rsidRDefault="003F1B30" w:rsidP="003F1B30">
      <w:pPr>
        <w:widowControl/>
        <w:numPr>
          <w:ilvl w:val="0"/>
          <w:numId w:val="43"/>
        </w:numPr>
        <w:tabs>
          <w:tab w:val="clear" w:pos="720"/>
        </w:tabs>
        <w:autoSpaceDE/>
        <w:autoSpaceDN/>
        <w:adjustRightInd w:val="0"/>
        <w:spacing w:line="360" w:lineRule="auto"/>
        <w:ind w:left="993" w:hanging="426"/>
        <w:jc w:val="both"/>
        <w:rPr>
          <w:rFonts w:ascii="Arial" w:hAnsi="Arial" w:cs="Arial"/>
          <w:bCs/>
          <w:noProof/>
          <w:sz w:val="24"/>
          <w:szCs w:val="24"/>
          <w:lang w:val="en-ID"/>
        </w:rPr>
      </w:pPr>
      <w:r w:rsidRPr="0002072E">
        <w:rPr>
          <w:rFonts w:ascii="Arial" w:hAnsi="Arial" w:cs="Arial"/>
          <w:noProof/>
          <w:sz w:val="24"/>
          <w:szCs w:val="24"/>
          <w:lang w:val="en-ID"/>
        </w:rPr>
        <w:t>Surat Menteri Keuangan Nomor S-75/MK.02/2025 perihal Tindaklanjut Efisiensi Belanja Kementerian/Lembaga dalam Pelaksanaan Anggaran Pendapatan dan Belanja Negara Tahun Anggaran 2025.</w:t>
      </w:r>
    </w:p>
    <w:p w14:paraId="6F793416" w14:textId="77777777" w:rsidR="00B84DB4" w:rsidRPr="0002072E" w:rsidRDefault="00B84DB4" w:rsidP="008D0C25">
      <w:pPr>
        <w:pStyle w:val="ListParagraph"/>
        <w:widowControl/>
        <w:autoSpaceDE/>
        <w:autoSpaceDN/>
        <w:spacing w:line="360" w:lineRule="auto"/>
        <w:ind w:left="709" w:right="6" w:firstLine="709"/>
        <w:jc w:val="both"/>
        <w:rPr>
          <w:rFonts w:ascii="Arial" w:hAnsi="Arial" w:cs="Arial"/>
          <w:noProof/>
          <w:sz w:val="24"/>
          <w:szCs w:val="24"/>
          <w:lang w:val="en-ID"/>
        </w:rPr>
      </w:pPr>
      <w:r w:rsidRPr="0002072E">
        <w:rPr>
          <w:rFonts w:ascii="Arial" w:hAnsi="Arial" w:cs="Arial"/>
          <w:noProof/>
          <w:sz w:val="24"/>
          <w:szCs w:val="24"/>
          <w:lang w:val="en-ID"/>
        </w:rPr>
        <w:t>Selain bersumber dari APBD, Bidang Perikanan Tangkap juga memperoleh alokasi dari Anggaran Pendapatan dan Belanja Negara (APBN) melalui mekanisme Tugas Pembantuan (TP), yaitu pada Program Pengelolaan Perikanan dan Kelautan serta Program Dukungan Manajemen. Adapun layanan yang dilaksanakan dalam lingkup Dukungan Manajemen Internal meliputi:</w:t>
      </w:r>
    </w:p>
    <w:p w14:paraId="17D02EEC" w14:textId="77777777" w:rsidR="00B84DB4" w:rsidRPr="0002072E" w:rsidRDefault="00B84DB4" w:rsidP="00B84DB4">
      <w:pPr>
        <w:pStyle w:val="ListParagraph"/>
        <w:widowControl/>
        <w:autoSpaceDE/>
        <w:autoSpaceDN/>
        <w:spacing w:line="360" w:lineRule="auto"/>
        <w:ind w:left="993" w:right="6" w:hanging="273"/>
        <w:jc w:val="both"/>
        <w:rPr>
          <w:rFonts w:ascii="Arial" w:hAnsi="Arial" w:cs="Arial"/>
          <w:noProof/>
          <w:sz w:val="24"/>
          <w:szCs w:val="24"/>
          <w:lang w:val="en-ID"/>
        </w:rPr>
      </w:pPr>
      <w:r w:rsidRPr="0002072E">
        <w:rPr>
          <w:rFonts w:ascii="Arial" w:hAnsi="Arial" w:cs="Arial"/>
          <w:noProof/>
          <w:sz w:val="24"/>
          <w:szCs w:val="24"/>
          <w:lang w:val="en-ID"/>
        </w:rPr>
        <w:t>a. Layanan Data dan Informasi, yaitu penyelenggaraan, pengolahan, dan validasi data statistik lingkup Ditjen Perikanan Tangkap;</w:t>
      </w:r>
    </w:p>
    <w:p w14:paraId="28A4E230" w14:textId="77777777" w:rsidR="00B84DB4" w:rsidRPr="0002072E" w:rsidRDefault="00B84DB4" w:rsidP="00B84DB4">
      <w:pPr>
        <w:pStyle w:val="ListParagraph"/>
        <w:widowControl/>
        <w:autoSpaceDE/>
        <w:autoSpaceDN/>
        <w:spacing w:line="360" w:lineRule="auto"/>
        <w:ind w:left="993" w:right="6" w:hanging="273"/>
        <w:jc w:val="both"/>
        <w:rPr>
          <w:rFonts w:ascii="Arial" w:hAnsi="Arial" w:cs="Arial"/>
          <w:noProof/>
          <w:sz w:val="24"/>
          <w:szCs w:val="24"/>
          <w:lang w:val="en-ID"/>
        </w:rPr>
      </w:pPr>
      <w:r w:rsidRPr="0002072E">
        <w:rPr>
          <w:rFonts w:ascii="Arial" w:hAnsi="Arial" w:cs="Arial"/>
          <w:noProof/>
          <w:sz w:val="24"/>
          <w:szCs w:val="24"/>
          <w:lang w:val="en-ID"/>
        </w:rPr>
        <w:t>b. Layanan Perkantoran, yaitu operasional dan pemeliharaan kantor;</w:t>
      </w:r>
    </w:p>
    <w:p w14:paraId="588605BB" w14:textId="77777777" w:rsidR="00B84DB4" w:rsidRPr="0002072E" w:rsidRDefault="00B84DB4" w:rsidP="00B84DB4">
      <w:pPr>
        <w:pStyle w:val="ListParagraph"/>
        <w:widowControl/>
        <w:autoSpaceDE/>
        <w:autoSpaceDN/>
        <w:spacing w:line="360" w:lineRule="auto"/>
        <w:ind w:left="993" w:right="6" w:hanging="273"/>
        <w:jc w:val="both"/>
        <w:rPr>
          <w:rFonts w:ascii="Arial" w:hAnsi="Arial" w:cs="Arial"/>
          <w:noProof/>
          <w:sz w:val="24"/>
          <w:szCs w:val="24"/>
          <w:lang w:val="en-ID"/>
        </w:rPr>
      </w:pPr>
      <w:r w:rsidRPr="0002072E">
        <w:rPr>
          <w:rFonts w:ascii="Arial" w:hAnsi="Arial" w:cs="Arial"/>
          <w:noProof/>
          <w:sz w:val="24"/>
          <w:szCs w:val="24"/>
          <w:lang w:val="en-ID"/>
        </w:rPr>
        <w:t>c. Layanan Perencanaan dan Penganggaran, yaitu penyusunan dokumen perencanaan dan penganggaran;</w:t>
      </w:r>
    </w:p>
    <w:p w14:paraId="2896BCEA" w14:textId="77777777" w:rsidR="00B84DB4" w:rsidRPr="0002072E" w:rsidRDefault="00B84DB4" w:rsidP="00B84DB4">
      <w:pPr>
        <w:pStyle w:val="ListParagraph"/>
        <w:widowControl/>
        <w:autoSpaceDE/>
        <w:autoSpaceDN/>
        <w:spacing w:line="360" w:lineRule="auto"/>
        <w:ind w:left="993" w:right="6" w:hanging="273"/>
        <w:jc w:val="both"/>
        <w:rPr>
          <w:rFonts w:ascii="Arial" w:hAnsi="Arial" w:cs="Arial"/>
          <w:noProof/>
          <w:sz w:val="24"/>
          <w:szCs w:val="24"/>
          <w:lang w:val="en-ID"/>
        </w:rPr>
      </w:pPr>
      <w:r w:rsidRPr="0002072E">
        <w:rPr>
          <w:rFonts w:ascii="Arial" w:hAnsi="Arial" w:cs="Arial"/>
          <w:noProof/>
          <w:sz w:val="24"/>
          <w:szCs w:val="24"/>
          <w:lang w:val="en-ID"/>
        </w:rPr>
        <w:t>d. Layanan Pemantauan dan Evaluasi, yaitu monitoring, evaluasi, dan pelaporan pelaksanaan program dan anggaran;</w:t>
      </w:r>
    </w:p>
    <w:p w14:paraId="39DA18A7" w14:textId="77777777" w:rsidR="00B84DB4" w:rsidRPr="0002072E" w:rsidRDefault="00B84DB4" w:rsidP="00B84DB4">
      <w:pPr>
        <w:pStyle w:val="ListParagraph"/>
        <w:widowControl/>
        <w:autoSpaceDE/>
        <w:autoSpaceDN/>
        <w:spacing w:line="360" w:lineRule="auto"/>
        <w:ind w:left="993" w:right="4" w:hanging="273"/>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Layanan Manajemen Keuangan, yaitu pengendalian internal pelaporan keuangan lingkup Ditjen Perikanan Tangkap.</w:t>
      </w:r>
    </w:p>
    <w:p w14:paraId="7EF0889E" w14:textId="77777777" w:rsidR="00B84DB4" w:rsidRDefault="00B84DB4" w:rsidP="00B84DB4">
      <w:pPr>
        <w:pStyle w:val="ListParagraph"/>
        <w:widowControl/>
        <w:autoSpaceDE/>
        <w:autoSpaceDN/>
        <w:spacing w:line="360" w:lineRule="auto"/>
        <w:ind w:left="709"/>
        <w:jc w:val="both"/>
        <w:rPr>
          <w:rFonts w:ascii="Arial" w:hAnsi="Arial" w:cs="Arial"/>
          <w:noProof/>
          <w:sz w:val="24"/>
          <w:szCs w:val="24"/>
          <w:lang w:val="en-ID"/>
        </w:rPr>
      </w:pPr>
      <w:r w:rsidRPr="0002072E">
        <w:rPr>
          <w:rFonts w:ascii="Arial" w:hAnsi="Arial" w:cs="Arial"/>
          <w:noProof/>
          <w:sz w:val="24"/>
          <w:szCs w:val="24"/>
          <w:lang w:val="en-ID"/>
        </w:rPr>
        <w:lastRenderedPageBreak/>
        <w:t>Kegiatan Dukungan Manajemen Internal Lingkup Ditjen Perikanan Tangkap dialokasikan dengan pagu anggaran sebesar Rp 9.800.000,-, dengan realisasi sebesar Rp 9.796.300,- atau 99,96%.</w:t>
      </w:r>
    </w:p>
    <w:p w14:paraId="4F8307DD" w14:textId="77777777" w:rsidR="00885FBA" w:rsidRDefault="00885FBA" w:rsidP="005122E3">
      <w:pPr>
        <w:adjustRightInd w:val="0"/>
        <w:spacing w:after="240" w:line="360" w:lineRule="auto"/>
        <w:ind w:left="284" w:firstLine="850"/>
        <w:jc w:val="both"/>
        <w:rPr>
          <w:rFonts w:ascii="Arial" w:hAnsi="Arial" w:cs="Arial"/>
          <w:noProof/>
          <w:sz w:val="24"/>
          <w:szCs w:val="24"/>
          <w:lang w:val="en-ID"/>
        </w:rPr>
      </w:pPr>
      <w:r w:rsidRPr="0002072E">
        <w:rPr>
          <w:rFonts w:ascii="Arial" w:hAnsi="Arial" w:cs="Arial"/>
          <w:noProof/>
          <w:sz w:val="24"/>
          <w:szCs w:val="24"/>
          <w:lang w:val="en-ID"/>
        </w:rPr>
        <w:t xml:space="preserve">Dari tabel matrik </w:t>
      </w:r>
      <w:r w:rsidRPr="0002072E">
        <w:rPr>
          <w:rFonts w:ascii="Arial" w:hAnsi="Arial" w:cs="Arial"/>
          <w:bCs/>
          <w:noProof/>
          <w:sz w:val="24"/>
          <w:szCs w:val="24"/>
          <w:lang w:val="en-ID"/>
        </w:rPr>
        <w:t>Capaian Kinerja Pelaksanaan Tugas Pembantuan Pusat</w:t>
      </w:r>
      <w:r w:rsidRPr="0002072E">
        <w:rPr>
          <w:rFonts w:ascii="Arial" w:hAnsi="Arial" w:cs="Arial"/>
          <w:noProof/>
          <w:sz w:val="24"/>
          <w:szCs w:val="24"/>
          <w:lang w:val="en-ID"/>
        </w:rPr>
        <w:t xml:space="preserve"> diatas dapat diambil kesimpulan, realisasi anggaran Tugas Pembantuan Dinas Kelautan dan Perikanan Provinsi Riau Tahun Anggaran 2025 sangat rendah, yaitu hanya mencapai Rp 9.796.300,- atau 6,55% dari total pagu Rp 149.476.000,-. Realisasi tersebut hanya berasal dari kegiatan Dukungan Manajemen Internal Lingkup Ditjen Perikanan Tangkap yang mencapai 99,96%. Sementara itu, kegiatan dari Ditjen Penguatan Daya Saing Produk Kelautan dan Perikanan senilai Rp139.676.000,00 sama sekali tidak terealisasi (0%) akibat adanya kebijakan pemblokiran dan efisiensi anggaran berdasarkan Surat Ditjen PDSPKP Nomor B.2436/DJPDSPKP.1/RC.420/II/2025 dan Surat Menteri Keuangan Nomor S-75/MK.02/2025, sehingga kegiatan tidak dapat dilaksanakan.</w:t>
      </w:r>
    </w:p>
    <w:p w14:paraId="6C813FF6" w14:textId="77777777" w:rsidR="00FB7FF9" w:rsidRDefault="00FB7FF9" w:rsidP="00885FBA">
      <w:pPr>
        <w:adjustRightInd w:val="0"/>
        <w:spacing w:after="240" w:line="360" w:lineRule="auto"/>
        <w:jc w:val="both"/>
        <w:rPr>
          <w:rFonts w:ascii="Arial" w:hAnsi="Arial" w:cs="Arial"/>
          <w:bCs/>
          <w:noProof/>
          <w:sz w:val="24"/>
          <w:szCs w:val="24"/>
          <w:lang w:val="en-ID"/>
        </w:rPr>
        <w:sectPr w:rsidR="00FB7FF9" w:rsidSect="006032BF">
          <w:footerReference w:type="default" r:id="rId8"/>
          <w:footerReference w:type="first" r:id="rId9"/>
          <w:pgSz w:w="12200" w:h="18710"/>
          <w:pgMar w:top="1440" w:right="1440" w:bottom="1985" w:left="1440" w:header="720" w:footer="720" w:gutter="0"/>
          <w:pgNumType w:start="82"/>
          <w:cols w:space="720"/>
          <w:titlePg/>
          <w:docGrid w:linePitch="299"/>
        </w:sectPr>
      </w:pPr>
    </w:p>
    <w:p w14:paraId="2F3F0DD3" w14:textId="72B8FC07" w:rsidR="00FB7FF9" w:rsidRDefault="00FB7FF9" w:rsidP="00885FBA">
      <w:pPr>
        <w:adjustRightInd w:val="0"/>
        <w:spacing w:after="240" w:line="360" w:lineRule="auto"/>
        <w:jc w:val="both"/>
        <w:rPr>
          <w:rFonts w:ascii="Arial" w:hAnsi="Arial" w:cs="Arial"/>
          <w:bCs/>
          <w:noProof/>
          <w:sz w:val="24"/>
          <w:szCs w:val="24"/>
          <w:lang w:val="en-ID"/>
        </w:rPr>
      </w:pPr>
      <w:r>
        <w:rPr>
          <w:rFonts w:ascii="Arial" w:hAnsi="Arial" w:cs="Arial"/>
          <w:bCs/>
          <w:noProof/>
          <w:sz w:val="24"/>
          <w:szCs w:val="24"/>
          <w:lang w:val="en-ID"/>
        </w:rPr>
        <w:lastRenderedPageBreak/>
        <w:t>Tabel</w:t>
      </w:r>
      <w:r w:rsidR="008D0C25">
        <w:rPr>
          <w:rFonts w:ascii="Arial" w:hAnsi="Arial" w:cs="Arial"/>
          <w:bCs/>
          <w:noProof/>
          <w:sz w:val="24"/>
          <w:szCs w:val="24"/>
          <w:lang w:val="en-ID"/>
        </w:rPr>
        <w:t xml:space="preserve"> 6.1. Realisasi </w:t>
      </w:r>
      <w:r w:rsidR="005122E3">
        <w:rPr>
          <w:rFonts w:ascii="Arial" w:hAnsi="Arial" w:cs="Arial"/>
          <w:bCs/>
          <w:noProof/>
          <w:sz w:val="24"/>
          <w:szCs w:val="24"/>
          <w:lang w:val="en-ID"/>
        </w:rPr>
        <w:t>Anggaran Tugas Pembantuan (TP) Dinas Kelautan dan Perikanan Tahun 2025</w:t>
      </w:r>
    </w:p>
    <w:tbl>
      <w:tblPr>
        <w:tblW w:w="15855" w:type="dxa"/>
        <w:tblInd w:w="-147" w:type="dxa"/>
        <w:tblLook w:val="04A0" w:firstRow="1" w:lastRow="0" w:firstColumn="1" w:lastColumn="0" w:noHBand="0" w:noVBand="1"/>
      </w:tblPr>
      <w:tblGrid>
        <w:gridCol w:w="456"/>
        <w:gridCol w:w="932"/>
        <w:gridCol w:w="1147"/>
        <w:gridCol w:w="1435"/>
        <w:gridCol w:w="1468"/>
        <w:gridCol w:w="1267"/>
        <w:gridCol w:w="1215"/>
        <w:gridCol w:w="1330"/>
        <w:gridCol w:w="1267"/>
        <w:gridCol w:w="667"/>
        <w:gridCol w:w="1267"/>
        <w:gridCol w:w="1023"/>
        <w:gridCol w:w="867"/>
        <w:gridCol w:w="997"/>
        <w:gridCol w:w="517"/>
      </w:tblGrid>
      <w:tr w:rsidR="00FB7FF9" w:rsidRPr="0002072E" w14:paraId="21E70B26" w14:textId="77777777" w:rsidTr="00FB7FF9">
        <w:trPr>
          <w:trHeight w:val="631"/>
        </w:trPr>
        <w:tc>
          <w:tcPr>
            <w:tcW w:w="434"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AD760A1"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No</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3A2DA7B"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Kode Satker</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69A459ED"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Unit Organisasi</w:t>
            </w:r>
          </w:p>
        </w:tc>
        <w:tc>
          <w:tcPr>
            <w:tcW w:w="1485"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611AD09B"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Program</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CC1BFA5"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Pagu Murni (Rp)</w:t>
            </w: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FE20804"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Pagu DIPA Terakhir</w:t>
            </w:r>
          </w:p>
        </w:tc>
        <w:tc>
          <w:tcPr>
            <w:tcW w:w="1215" w:type="dxa"/>
            <w:vMerge w:val="restar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6D5A4A95"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Bobot (%)</w:t>
            </w:r>
          </w:p>
        </w:tc>
        <w:tc>
          <w:tcPr>
            <w:tcW w:w="1684" w:type="dxa"/>
            <w:vMerge w:val="restart"/>
            <w:tcBorders>
              <w:top w:val="single" w:sz="4" w:space="0" w:color="000000"/>
              <w:left w:val="single" w:sz="4" w:space="0" w:color="000000"/>
              <w:right w:val="single" w:sz="4" w:space="0" w:color="000000"/>
            </w:tcBorders>
            <w:shd w:val="clear" w:color="auto" w:fill="DBE5F1" w:themeFill="accent1" w:themeFillTint="33"/>
            <w:vAlign w:val="center"/>
            <w:hideMark/>
          </w:tcPr>
          <w:p w14:paraId="739D9EB7" w14:textId="25F0954C"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Nama Bidang yang Mengelola</w:t>
            </w:r>
          </w:p>
        </w:tc>
        <w:tc>
          <w:tcPr>
            <w:tcW w:w="4093" w:type="dxa"/>
            <w:gridSpan w:val="4"/>
            <w:tcBorders>
              <w:top w:val="single" w:sz="4" w:space="0" w:color="000000"/>
              <w:left w:val="single" w:sz="4" w:space="0" w:color="000000"/>
              <w:bottom w:val="nil"/>
              <w:right w:val="nil"/>
            </w:tcBorders>
            <w:shd w:val="clear" w:color="auto" w:fill="DBE5F1" w:themeFill="accent1" w:themeFillTint="33"/>
            <w:vAlign w:val="center"/>
            <w:hideMark/>
          </w:tcPr>
          <w:p w14:paraId="00DED2B0"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Realisasi Keuangan</w:t>
            </w:r>
          </w:p>
        </w:tc>
        <w:tc>
          <w:tcPr>
            <w:tcW w:w="231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455551" w14:textId="77777777" w:rsidR="00FB7FF9" w:rsidRPr="0002072E" w:rsidRDefault="00FB7FF9" w:rsidP="004C3B5E">
            <w:pPr>
              <w:widowControl/>
              <w:autoSpaceDE/>
              <w:autoSpaceDN/>
              <w:jc w:val="center"/>
              <w:rPr>
                <w:rFonts w:ascii="Arial" w:hAnsi="Arial" w:cs="Arial"/>
                <w:b/>
                <w:noProof/>
                <w:sz w:val="18"/>
                <w:szCs w:val="18"/>
                <w:lang w:val="en-ID"/>
              </w:rPr>
            </w:pPr>
            <w:r w:rsidRPr="0002072E">
              <w:rPr>
                <w:rFonts w:ascii="Arial" w:hAnsi="Arial" w:cs="Arial"/>
                <w:b/>
                <w:noProof/>
                <w:sz w:val="18"/>
                <w:szCs w:val="18"/>
                <w:lang w:val="en-ID"/>
              </w:rPr>
              <w:t>Realisasi Fisik</w:t>
            </w:r>
          </w:p>
        </w:tc>
      </w:tr>
      <w:tr w:rsidR="00FB7FF9" w:rsidRPr="0002072E" w14:paraId="2588B30D" w14:textId="77777777" w:rsidTr="00FB7FF9">
        <w:trPr>
          <w:trHeight w:val="631"/>
        </w:trPr>
        <w:tc>
          <w:tcPr>
            <w:tcW w:w="434"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7A38673" w14:textId="77777777" w:rsidR="00FB7FF9" w:rsidRPr="0002072E" w:rsidRDefault="00FB7FF9" w:rsidP="004C3B5E">
            <w:pPr>
              <w:widowControl/>
              <w:autoSpaceDE/>
              <w:autoSpaceDN/>
              <w:rPr>
                <w:rFonts w:ascii="Arial" w:hAnsi="Arial" w:cs="Arial"/>
                <w:b/>
                <w:bCs/>
                <w:noProof/>
                <w:sz w:val="18"/>
                <w:szCs w:val="18"/>
                <w:lang w:val="en-ID"/>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769B4DC" w14:textId="77777777" w:rsidR="00FB7FF9" w:rsidRPr="0002072E" w:rsidRDefault="00FB7FF9" w:rsidP="004C3B5E">
            <w:pPr>
              <w:widowControl/>
              <w:autoSpaceDE/>
              <w:autoSpaceDN/>
              <w:rPr>
                <w:rFonts w:ascii="Arial" w:hAnsi="Arial" w:cs="Arial"/>
                <w:b/>
                <w:bCs/>
                <w:noProof/>
                <w:sz w:val="18"/>
                <w:szCs w:val="18"/>
                <w:lang w:val="en-ID"/>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D4C0F8C" w14:textId="77777777" w:rsidR="00FB7FF9" w:rsidRPr="0002072E" w:rsidRDefault="00FB7FF9" w:rsidP="004C3B5E">
            <w:pPr>
              <w:widowControl/>
              <w:autoSpaceDE/>
              <w:autoSpaceDN/>
              <w:rPr>
                <w:rFonts w:ascii="Arial" w:hAnsi="Arial" w:cs="Arial"/>
                <w:b/>
                <w:bCs/>
                <w:noProof/>
                <w:sz w:val="18"/>
                <w:szCs w:val="18"/>
                <w:lang w:val="en-ID"/>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9FD4D77" w14:textId="77777777" w:rsidR="00FB7FF9" w:rsidRPr="0002072E" w:rsidRDefault="00FB7FF9" w:rsidP="004C3B5E">
            <w:pPr>
              <w:widowControl/>
              <w:autoSpaceDE/>
              <w:autoSpaceDN/>
              <w:rPr>
                <w:rFonts w:ascii="Arial" w:hAnsi="Arial" w:cs="Arial"/>
                <w:b/>
                <w:bCs/>
                <w:noProof/>
                <w:sz w:val="18"/>
                <w:szCs w:val="18"/>
                <w:lang w:val="en-ID"/>
              </w:rPr>
            </w:pPr>
          </w:p>
        </w:tc>
        <w:tc>
          <w:tcPr>
            <w:tcW w:w="1399"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591C5BF" w14:textId="77777777" w:rsidR="00FB7FF9" w:rsidRPr="0002072E" w:rsidRDefault="00FB7FF9" w:rsidP="004C3B5E">
            <w:pPr>
              <w:widowControl/>
              <w:autoSpaceDE/>
              <w:autoSpaceDN/>
              <w:rPr>
                <w:rFonts w:ascii="Arial" w:hAnsi="Arial" w:cs="Arial"/>
                <w:b/>
                <w:bCs/>
                <w:noProof/>
                <w:sz w:val="18"/>
                <w:szCs w:val="18"/>
                <w:lang w:val="en-ID"/>
              </w:rPr>
            </w:pPr>
          </w:p>
        </w:tc>
        <w:tc>
          <w:tcPr>
            <w:tcW w:w="1208"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45BD913" w14:textId="77777777" w:rsidR="00FB7FF9" w:rsidRPr="0002072E" w:rsidRDefault="00FB7FF9" w:rsidP="004C3B5E">
            <w:pPr>
              <w:widowControl/>
              <w:autoSpaceDE/>
              <w:autoSpaceDN/>
              <w:rPr>
                <w:rFonts w:ascii="Arial" w:hAnsi="Arial" w:cs="Arial"/>
                <w:b/>
                <w:bCs/>
                <w:noProof/>
                <w:sz w:val="18"/>
                <w:szCs w:val="18"/>
                <w:lang w:val="en-ID"/>
              </w:rPr>
            </w:pPr>
          </w:p>
        </w:tc>
        <w:tc>
          <w:tcPr>
            <w:tcW w:w="1215" w:type="dxa"/>
            <w:vMerge/>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2A37995" w14:textId="77777777" w:rsidR="00FB7FF9" w:rsidRPr="0002072E" w:rsidRDefault="00FB7FF9" w:rsidP="004C3B5E">
            <w:pPr>
              <w:widowControl/>
              <w:autoSpaceDE/>
              <w:autoSpaceDN/>
              <w:rPr>
                <w:rFonts w:ascii="Arial" w:hAnsi="Arial" w:cs="Arial"/>
                <w:b/>
                <w:bCs/>
                <w:noProof/>
                <w:sz w:val="18"/>
                <w:szCs w:val="18"/>
                <w:lang w:val="en-ID"/>
              </w:rPr>
            </w:pPr>
          </w:p>
        </w:tc>
        <w:tc>
          <w:tcPr>
            <w:tcW w:w="1684" w:type="dxa"/>
            <w:vMerge/>
            <w:tcBorders>
              <w:left w:val="single" w:sz="4" w:space="0" w:color="000000"/>
              <w:bottom w:val="single" w:sz="4" w:space="0" w:color="000000"/>
              <w:right w:val="single" w:sz="4" w:space="0" w:color="000000"/>
            </w:tcBorders>
            <w:shd w:val="clear" w:color="auto" w:fill="DBE5F1" w:themeFill="accent1" w:themeFillTint="33"/>
            <w:vAlign w:val="center"/>
            <w:hideMark/>
          </w:tcPr>
          <w:p w14:paraId="4FAE1BFD" w14:textId="77777777" w:rsidR="00FB7FF9" w:rsidRPr="0002072E" w:rsidRDefault="00FB7FF9" w:rsidP="004C3B5E">
            <w:pPr>
              <w:widowControl/>
              <w:autoSpaceDE/>
              <w:autoSpaceDN/>
              <w:rPr>
                <w:rFonts w:ascii="Arial" w:hAnsi="Arial" w:cs="Arial"/>
                <w:b/>
                <w:bCs/>
                <w:noProof/>
                <w:sz w:val="18"/>
                <w:szCs w:val="18"/>
                <w:lang w:val="en-ID"/>
              </w:rPr>
            </w:pPr>
          </w:p>
        </w:tc>
        <w:tc>
          <w:tcPr>
            <w:tcW w:w="121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5749213"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Target (Rp)</w:t>
            </w:r>
          </w:p>
        </w:tc>
        <w:tc>
          <w:tcPr>
            <w:tcW w:w="63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414C296"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 Keu</w:t>
            </w:r>
          </w:p>
        </w:tc>
        <w:tc>
          <w:tcPr>
            <w:tcW w:w="121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B79CC9B"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Realisasi (Rp)</w:t>
            </w:r>
          </w:p>
        </w:tc>
        <w:tc>
          <w:tcPr>
            <w:tcW w:w="102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AAB4787"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 Keu</w:t>
            </w:r>
          </w:p>
        </w:tc>
        <w:tc>
          <w:tcPr>
            <w:tcW w:w="8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7E3CB33"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 xml:space="preserve">Target </w:t>
            </w:r>
          </w:p>
        </w:tc>
        <w:tc>
          <w:tcPr>
            <w:tcW w:w="950" w:type="dxa"/>
            <w:tcBorders>
              <w:top w:val="single" w:sz="4" w:space="0" w:color="auto"/>
              <w:left w:val="single" w:sz="4" w:space="0" w:color="auto"/>
              <w:bottom w:val="single" w:sz="4" w:space="0" w:color="auto"/>
              <w:right w:val="nil"/>
            </w:tcBorders>
            <w:shd w:val="clear" w:color="auto" w:fill="DBE5F1" w:themeFill="accent1" w:themeFillTint="33"/>
            <w:vAlign w:val="center"/>
            <w:hideMark/>
          </w:tcPr>
          <w:p w14:paraId="58F75677"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Realisasi (%)</w:t>
            </w:r>
          </w:p>
        </w:tc>
        <w:tc>
          <w:tcPr>
            <w:tcW w:w="49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3BD0580"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 xml:space="preserve"> </w:t>
            </w:r>
          </w:p>
        </w:tc>
      </w:tr>
      <w:tr w:rsidR="00FB7FF9" w:rsidRPr="0002072E" w14:paraId="6A712A4C" w14:textId="77777777" w:rsidTr="00FB7FF9">
        <w:trPr>
          <w:trHeight w:val="989"/>
        </w:trPr>
        <w:tc>
          <w:tcPr>
            <w:tcW w:w="434" w:type="dxa"/>
            <w:tcBorders>
              <w:top w:val="nil"/>
              <w:left w:val="single" w:sz="4" w:space="0" w:color="000000"/>
              <w:bottom w:val="single" w:sz="4" w:space="0" w:color="000000"/>
              <w:right w:val="single" w:sz="4" w:space="0" w:color="000000"/>
            </w:tcBorders>
            <w:noWrap/>
            <w:vAlign w:val="center"/>
            <w:hideMark/>
          </w:tcPr>
          <w:p w14:paraId="0849D25E"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1</w:t>
            </w:r>
          </w:p>
        </w:tc>
        <w:tc>
          <w:tcPr>
            <w:tcW w:w="932" w:type="dxa"/>
            <w:tcBorders>
              <w:top w:val="nil"/>
              <w:left w:val="nil"/>
              <w:bottom w:val="single" w:sz="4" w:space="0" w:color="000000"/>
              <w:right w:val="single" w:sz="4" w:space="0" w:color="000000"/>
            </w:tcBorders>
            <w:noWrap/>
            <w:vAlign w:val="center"/>
            <w:hideMark/>
          </w:tcPr>
          <w:p w14:paraId="13180F0E"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099325</w:t>
            </w:r>
          </w:p>
        </w:tc>
        <w:tc>
          <w:tcPr>
            <w:tcW w:w="1094" w:type="dxa"/>
            <w:tcBorders>
              <w:top w:val="nil"/>
              <w:left w:val="nil"/>
              <w:bottom w:val="single" w:sz="4" w:space="0" w:color="000000"/>
              <w:right w:val="single" w:sz="4" w:space="0" w:color="000000"/>
            </w:tcBorders>
            <w:noWrap/>
            <w:vAlign w:val="center"/>
            <w:hideMark/>
          </w:tcPr>
          <w:p w14:paraId="1D065AB0"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03</w:t>
            </w:r>
          </w:p>
        </w:tc>
        <w:tc>
          <w:tcPr>
            <w:tcW w:w="1485" w:type="dxa"/>
            <w:tcBorders>
              <w:top w:val="nil"/>
              <w:left w:val="nil"/>
              <w:bottom w:val="single" w:sz="4" w:space="0" w:color="000000"/>
              <w:right w:val="single" w:sz="4" w:space="0" w:color="000000"/>
            </w:tcBorders>
            <w:vAlign w:val="center"/>
            <w:hideMark/>
          </w:tcPr>
          <w:p w14:paraId="17D1DA2C" w14:textId="77777777" w:rsidR="00FB7FF9" w:rsidRPr="0002072E" w:rsidRDefault="00FB7FF9" w:rsidP="004C3B5E">
            <w:pPr>
              <w:widowControl/>
              <w:autoSpaceDE/>
              <w:autoSpaceDN/>
              <w:rPr>
                <w:rFonts w:ascii="Arial" w:hAnsi="Arial" w:cs="Arial"/>
                <w:noProof/>
                <w:sz w:val="18"/>
                <w:szCs w:val="18"/>
                <w:lang w:val="en-ID"/>
              </w:rPr>
            </w:pPr>
            <w:r w:rsidRPr="0002072E">
              <w:rPr>
                <w:rFonts w:ascii="Arial" w:hAnsi="Arial" w:cs="Arial"/>
                <w:noProof/>
                <w:sz w:val="18"/>
                <w:szCs w:val="18"/>
                <w:lang w:val="en-ID"/>
              </w:rPr>
              <w:t>Program Pengelolaan Perikanan Dan Kelautan</w:t>
            </w:r>
          </w:p>
        </w:tc>
        <w:tc>
          <w:tcPr>
            <w:tcW w:w="1399" w:type="dxa"/>
            <w:tcBorders>
              <w:top w:val="nil"/>
              <w:left w:val="nil"/>
              <w:bottom w:val="single" w:sz="4" w:space="0" w:color="000000"/>
              <w:right w:val="single" w:sz="4" w:space="0" w:color="000000"/>
            </w:tcBorders>
            <w:shd w:val="clear" w:color="000000" w:fill="FFFFFF"/>
            <w:noWrap/>
            <w:vAlign w:val="center"/>
            <w:hideMark/>
          </w:tcPr>
          <w:p w14:paraId="68AB815B"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283.228.000</w:t>
            </w:r>
          </w:p>
        </w:tc>
        <w:tc>
          <w:tcPr>
            <w:tcW w:w="1208" w:type="dxa"/>
            <w:tcBorders>
              <w:top w:val="nil"/>
              <w:left w:val="nil"/>
              <w:bottom w:val="single" w:sz="4" w:space="0" w:color="000000"/>
              <w:right w:val="single" w:sz="4" w:space="0" w:color="000000"/>
            </w:tcBorders>
            <w:shd w:val="clear" w:color="000000" w:fill="FFFFFF"/>
            <w:noWrap/>
            <w:vAlign w:val="center"/>
            <w:hideMark/>
          </w:tcPr>
          <w:p w14:paraId="168E62D1"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9.800.000,00</w:t>
            </w:r>
          </w:p>
        </w:tc>
        <w:tc>
          <w:tcPr>
            <w:tcW w:w="1215" w:type="dxa"/>
            <w:tcBorders>
              <w:top w:val="nil"/>
              <w:left w:val="nil"/>
              <w:bottom w:val="single" w:sz="4" w:space="0" w:color="000000"/>
              <w:right w:val="single" w:sz="4" w:space="0" w:color="000000"/>
            </w:tcBorders>
            <w:shd w:val="clear" w:color="000000" w:fill="FFFFFF"/>
            <w:noWrap/>
            <w:vAlign w:val="center"/>
            <w:hideMark/>
          </w:tcPr>
          <w:p w14:paraId="6F71AED6"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100</w:t>
            </w:r>
          </w:p>
        </w:tc>
        <w:tc>
          <w:tcPr>
            <w:tcW w:w="1684" w:type="dxa"/>
            <w:tcBorders>
              <w:top w:val="nil"/>
              <w:left w:val="nil"/>
              <w:bottom w:val="single" w:sz="4" w:space="0" w:color="auto"/>
              <w:right w:val="single" w:sz="4" w:space="0" w:color="000000"/>
            </w:tcBorders>
            <w:shd w:val="clear" w:color="000000" w:fill="FFFFFF"/>
            <w:vAlign w:val="center"/>
            <w:hideMark/>
          </w:tcPr>
          <w:p w14:paraId="253B5A75" w14:textId="1C37ABEA" w:rsidR="00FB7FF9" w:rsidRPr="0002072E" w:rsidRDefault="00FB7FF9" w:rsidP="004C3B5E">
            <w:pPr>
              <w:widowControl/>
              <w:autoSpaceDE/>
              <w:autoSpaceDN/>
              <w:rPr>
                <w:rFonts w:ascii="Arial" w:hAnsi="Arial" w:cs="Arial"/>
                <w:noProof/>
                <w:sz w:val="18"/>
                <w:szCs w:val="18"/>
                <w:lang w:val="en-ID"/>
              </w:rPr>
            </w:pPr>
            <w:r w:rsidRPr="0002072E">
              <w:rPr>
                <w:rFonts w:ascii="Arial" w:hAnsi="Arial" w:cs="Arial"/>
                <w:noProof/>
                <w:sz w:val="18"/>
                <w:szCs w:val="18"/>
                <w:lang w:val="en-ID"/>
              </w:rPr>
              <w:t>Bidang Perikanan Tangkap</w:t>
            </w:r>
          </w:p>
        </w:tc>
        <w:tc>
          <w:tcPr>
            <w:tcW w:w="1216" w:type="dxa"/>
            <w:tcBorders>
              <w:top w:val="nil"/>
              <w:left w:val="nil"/>
              <w:bottom w:val="single" w:sz="4" w:space="0" w:color="000000"/>
              <w:right w:val="nil"/>
            </w:tcBorders>
            <w:shd w:val="clear" w:color="000000" w:fill="FFFFFF"/>
            <w:vAlign w:val="center"/>
            <w:hideMark/>
          </w:tcPr>
          <w:p w14:paraId="710A10AB"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9.796.300,00</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2E6BFB"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99,96</w:t>
            </w:r>
          </w:p>
        </w:tc>
        <w:tc>
          <w:tcPr>
            <w:tcW w:w="1216" w:type="dxa"/>
            <w:tcBorders>
              <w:top w:val="single" w:sz="4" w:space="0" w:color="auto"/>
              <w:left w:val="nil"/>
              <w:bottom w:val="single" w:sz="4" w:space="0" w:color="auto"/>
              <w:right w:val="single" w:sz="4" w:space="0" w:color="000000"/>
            </w:tcBorders>
            <w:shd w:val="clear" w:color="000000" w:fill="FFFFFF"/>
            <w:noWrap/>
            <w:vAlign w:val="center"/>
            <w:hideMark/>
          </w:tcPr>
          <w:p w14:paraId="51F13966"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9.796.300,00</w:t>
            </w:r>
          </w:p>
        </w:tc>
        <w:tc>
          <w:tcPr>
            <w:tcW w:w="1022" w:type="dxa"/>
            <w:tcBorders>
              <w:top w:val="single" w:sz="4" w:space="0" w:color="auto"/>
              <w:left w:val="nil"/>
              <w:bottom w:val="single" w:sz="4" w:space="0" w:color="auto"/>
              <w:right w:val="nil"/>
            </w:tcBorders>
            <w:shd w:val="clear" w:color="000000" w:fill="FFFFFF"/>
            <w:noWrap/>
            <w:vAlign w:val="center"/>
            <w:hideMark/>
          </w:tcPr>
          <w:p w14:paraId="2E33E741"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99,96</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B835B"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99,96</w:t>
            </w:r>
          </w:p>
        </w:tc>
        <w:tc>
          <w:tcPr>
            <w:tcW w:w="950" w:type="dxa"/>
            <w:tcBorders>
              <w:top w:val="single" w:sz="4" w:space="0" w:color="auto"/>
              <w:left w:val="nil"/>
              <w:bottom w:val="single" w:sz="4" w:space="0" w:color="auto"/>
              <w:right w:val="nil"/>
            </w:tcBorders>
            <w:shd w:val="clear" w:color="000000" w:fill="FFFFFF"/>
            <w:noWrap/>
            <w:vAlign w:val="center"/>
            <w:hideMark/>
          </w:tcPr>
          <w:p w14:paraId="3E2AEC43"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100</w:t>
            </w:r>
          </w:p>
        </w:tc>
        <w:tc>
          <w:tcPr>
            <w:tcW w:w="493" w:type="dxa"/>
            <w:tcBorders>
              <w:top w:val="nil"/>
              <w:left w:val="single" w:sz="4" w:space="0" w:color="auto"/>
              <w:bottom w:val="single" w:sz="4" w:space="0" w:color="auto"/>
              <w:right w:val="single" w:sz="4" w:space="0" w:color="auto"/>
            </w:tcBorders>
            <w:shd w:val="clear" w:color="000000" w:fill="FFFFFF"/>
            <w:noWrap/>
            <w:vAlign w:val="center"/>
            <w:hideMark/>
          </w:tcPr>
          <w:p w14:paraId="0FB694A5"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100</w:t>
            </w:r>
          </w:p>
        </w:tc>
      </w:tr>
      <w:tr w:rsidR="00FB7FF9" w:rsidRPr="0002072E" w14:paraId="0CC310BC" w14:textId="77777777" w:rsidTr="00FB7FF9">
        <w:trPr>
          <w:trHeight w:val="1435"/>
        </w:trPr>
        <w:tc>
          <w:tcPr>
            <w:tcW w:w="434" w:type="dxa"/>
            <w:tcBorders>
              <w:top w:val="nil"/>
              <w:left w:val="single" w:sz="4" w:space="0" w:color="000000"/>
              <w:bottom w:val="single" w:sz="4" w:space="0" w:color="000000"/>
              <w:right w:val="single" w:sz="4" w:space="0" w:color="000000"/>
            </w:tcBorders>
            <w:noWrap/>
            <w:vAlign w:val="center"/>
            <w:hideMark/>
          </w:tcPr>
          <w:p w14:paraId="127093D5"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2</w:t>
            </w:r>
          </w:p>
        </w:tc>
        <w:tc>
          <w:tcPr>
            <w:tcW w:w="932" w:type="dxa"/>
            <w:tcBorders>
              <w:top w:val="nil"/>
              <w:left w:val="nil"/>
              <w:bottom w:val="single" w:sz="4" w:space="0" w:color="000000"/>
              <w:right w:val="single" w:sz="4" w:space="0" w:color="000000"/>
            </w:tcBorders>
            <w:noWrap/>
            <w:vAlign w:val="center"/>
            <w:hideMark/>
          </w:tcPr>
          <w:p w14:paraId="03E40D47"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691016</w:t>
            </w:r>
          </w:p>
        </w:tc>
        <w:tc>
          <w:tcPr>
            <w:tcW w:w="1094" w:type="dxa"/>
            <w:tcBorders>
              <w:top w:val="nil"/>
              <w:left w:val="nil"/>
              <w:bottom w:val="single" w:sz="4" w:space="0" w:color="000000"/>
              <w:right w:val="single" w:sz="4" w:space="0" w:color="000000"/>
            </w:tcBorders>
            <w:noWrap/>
            <w:vAlign w:val="center"/>
            <w:hideMark/>
          </w:tcPr>
          <w:p w14:paraId="5EDE076D"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06</w:t>
            </w:r>
          </w:p>
        </w:tc>
        <w:tc>
          <w:tcPr>
            <w:tcW w:w="1485" w:type="dxa"/>
            <w:tcBorders>
              <w:top w:val="nil"/>
              <w:left w:val="nil"/>
              <w:bottom w:val="single" w:sz="4" w:space="0" w:color="000000"/>
              <w:right w:val="single" w:sz="4" w:space="0" w:color="000000"/>
            </w:tcBorders>
            <w:vAlign w:val="center"/>
            <w:hideMark/>
          </w:tcPr>
          <w:p w14:paraId="06CFC801" w14:textId="77777777" w:rsidR="00FB7FF9" w:rsidRPr="0002072E" w:rsidRDefault="00FB7FF9" w:rsidP="004C3B5E">
            <w:pPr>
              <w:widowControl/>
              <w:autoSpaceDE/>
              <w:autoSpaceDN/>
              <w:rPr>
                <w:rFonts w:ascii="Arial" w:hAnsi="Arial" w:cs="Arial"/>
                <w:noProof/>
                <w:sz w:val="18"/>
                <w:szCs w:val="18"/>
                <w:lang w:val="en-ID"/>
              </w:rPr>
            </w:pPr>
            <w:r w:rsidRPr="0002072E">
              <w:rPr>
                <w:rFonts w:ascii="Arial" w:hAnsi="Arial" w:cs="Arial"/>
                <w:noProof/>
                <w:sz w:val="18"/>
                <w:szCs w:val="18"/>
                <w:lang w:val="en-ID"/>
              </w:rPr>
              <w:t>Program Nilai Tambah Dan Daya Saing Industri</w:t>
            </w:r>
          </w:p>
        </w:tc>
        <w:tc>
          <w:tcPr>
            <w:tcW w:w="1399" w:type="dxa"/>
            <w:tcBorders>
              <w:top w:val="nil"/>
              <w:left w:val="nil"/>
              <w:bottom w:val="single" w:sz="4" w:space="0" w:color="000000"/>
              <w:right w:val="single" w:sz="4" w:space="0" w:color="000000"/>
            </w:tcBorders>
            <w:shd w:val="clear" w:color="000000" w:fill="FFFFFF"/>
            <w:noWrap/>
            <w:vAlign w:val="center"/>
            <w:hideMark/>
          </w:tcPr>
          <w:p w14:paraId="6C3874F3"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139.676.000</w:t>
            </w:r>
          </w:p>
        </w:tc>
        <w:tc>
          <w:tcPr>
            <w:tcW w:w="1208" w:type="dxa"/>
            <w:tcBorders>
              <w:top w:val="nil"/>
              <w:left w:val="nil"/>
              <w:bottom w:val="single" w:sz="4" w:space="0" w:color="auto"/>
              <w:right w:val="single" w:sz="4" w:space="0" w:color="auto"/>
            </w:tcBorders>
            <w:shd w:val="clear" w:color="000000" w:fill="FFFFFF"/>
            <w:vAlign w:val="center"/>
            <w:hideMark/>
          </w:tcPr>
          <w:p w14:paraId="4CEB7D05"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c>
          <w:tcPr>
            <w:tcW w:w="1215" w:type="dxa"/>
            <w:tcBorders>
              <w:top w:val="nil"/>
              <w:left w:val="nil"/>
              <w:bottom w:val="single" w:sz="4" w:space="0" w:color="000000"/>
              <w:right w:val="single" w:sz="4" w:space="0" w:color="000000"/>
            </w:tcBorders>
            <w:shd w:val="clear" w:color="000000" w:fill="FFFFFF"/>
            <w:noWrap/>
            <w:vAlign w:val="center"/>
            <w:hideMark/>
          </w:tcPr>
          <w:p w14:paraId="012814A4"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c>
          <w:tcPr>
            <w:tcW w:w="1684" w:type="dxa"/>
            <w:tcBorders>
              <w:top w:val="single" w:sz="4" w:space="0" w:color="auto"/>
              <w:left w:val="nil"/>
              <w:bottom w:val="single" w:sz="4" w:space="0" w:color="000000"/>
              <w:right w:val="single" w:sz="4" w:space="0" w:color="000000"/>
            </w:tcBorders>
            <w:shd w:val="clear" w:color="000000" w:fill="FFFFFF"/>
            <w:vAlign w:val="center"/>
            <w:hideMark/>
          </w:tcPr>
          <w:p w14:paraId="460BC529" w14:textId="208AE273" w:rsidR="00FB7FF9" w:rsidRPr="0002072E" w:rsidRDefault="00FB7FF9" w:rsidP="004C3B5E">
            <w:pPr>
              <w:widowControl/>
              <w:autoSpaceDE/>
              <w:autoSpaceDN/>
              <w:rPr>
                <w:rFonts w:ascii="Arial" w:hAnsi="Arial" w:cs="Arial"/>
                <w:noProof/>
                <w:sz w:val="18"/>
                <w:szCs w:val="18"/>
                <w:lang w:val="en-ID"/>
              </w:rPr>
            </w:pPr>
            <w:r w:rsidRPr="0002072E">
              <w:rPr>
                <w:rFonts w:ascii="Arial" w:hAnsi="Arial" w:cs="Arial"/>
                <w:noProof/>
                <w:sz w:val="18"/>
                <w:szCs w:val="18"/>
                <w:lang w:val="en-ID"/>
              </w:rPr>
              <w:t>Bidang Pengolahan dan Pemasaran Hasil Kelautan dan Perikanan</w:t>
            </w:r>
          </w:p>
        </w:tc>
        <w:tc>
          <w:tcPr>
            <w:tcW w:w="1216" w:type="dxa"/>
            <w:tcBorders>
              <w:top w:val="nil"/>
              <w:left w:val="nil"/>
              <w:bottom w:val="single" w:sz="4" w:space="0" w:color="auto"/>
              <w:right w:val="single" w:sz="4" w:space="0" w:color="auto"/>
            </w:tcBorders>
            <w:shd w:val="clear" w:color="000000" w:fill="FFFFFF"/>
            <w:vAlign w:val="center"/>
            <w:hideMark/>
          </w:tcPr>
          <w:p w14:paraId="4C978671"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c>
          <w:tcPr>
            <w:tcW w:w="637" w:type="dxa"/>
            <w:tcBorders>
              <w:top w:val="single" w:sz="4" w:space="0" w:color="auto"/>
              <w:left w:val="nil"/>
              <w:bottom w:val="single" w:sz="4" w:space="0" w:color="auto"/>
              <w:right w:val="single" w:sz="4" w:space="0" w:color="auto"/>
            </w:tcBorders>
            <w:shd w:val="clear" w:color="000000" w:fill="FFFFFF"/>
            <w:vAlign w:val="center"/>
            <w:hideMark/>
          </w:tcPr>
          <w:p w14:paraId="6C0D8101"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c>
          <w:tcPr>
            <w:tcW w:w="1216" w:type="dxa"/>
            <w:tcBorders>
              <w:top w:val="single" w:sz="4" w:space="0" w:color="auto"/>
              <w:left w:val="nil"/>
              <w:bottom w:val="single" w:sz="4" w:space="0" w:color="000000"/>
              <w:right w:val="single" w:sz="4" w:space="0" w:color="000000"/>
            </w:tcBorders>
            <w:shd w:val="clear" w:color="000000" w:fill="FFFFFF"/>
            <w:noWrap/>
            <w:vAlign w:val="center"/>
            <w:hideMark/>
          </w:tcPr>
          <w:p w14:paraId="5D1AE90A"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0</w:t>
            </w:r>
          </w:p>
        </w:tc>
        <w:tc>
          <w:tcPr>
            <w:tcW w:w="1022" w:type="dxa"/>
            <w:tcBorders>
              <w:top w:val="single" w:sz="4" w:space="0" w:color="auto"/>
              <w:left w:val="nil"/>
              <w:bottom w:val="single" w:sz="4" w:space="0" w:color="000000"/>
              <w:right w:val="nil"/>
            </w:tcBorders>
            <w:shd w:val="clear" w:color="000000" w:fill="FFFFFF"/>
            <w:noWrap/>
            <w:vAlign w:val="center"/>
            <w:hideMark/>
          </w:tcPr>
          <w:p w14:paraId="6C6B1134"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c>
          <w:tcPr>
            <w:tcW w:w="867" w:type="dxa"/>
            <w:tcBorders>
              <w:top w:val="nil"/>
              <w:left w:val="single" w:sz="4" w:space="0" w:color="auto"/>
              <w:bottom w:val="single" w:sz="4" w:space="0" w:color="auto"/>
              <w:right w:val="single" w:sz="4" w:space="0" w:color="auto"/>
            </w:tcBorders>
            <w:shd w:val="clear" w:color="000000" w:fill="FFFFFF"/>
            <w:noWrap/>
            <w:vAlign w:val="center"/>
            <w:hideMark/>
          </w:tcPr>
          <w:p w14:paraId="627FD94C"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0</w:t>
            </w:r>
          </w:p>
        </w:tc>
        <w:tc>
          <w:tcPr>
            <w:tcW w:w="950" w:type="dxa"/>
            <w:tcBorders>
              <w:top w:val="nil"/>
              <w:left w:val="nil"/>
              <w:bottom w:val="single" w:sz="4" w:space="0" w:color="auto"/>
              <w:right w:val="nil"/>
            </w:tcBorders>
            <w:shd w:val="clear" w:color="000000" w:fill="FFFFFF"/>
            <w:noWrap/>
            <w:vAlign w:val="center"/>
            <w:hideMark/>
          </w:tcPr>
          <w:p w14:paraId="5DC0178B"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0</w:t>
            </w:r>
          </w:p>
        </w:tc>
        <w:tc>
          <w:tcPr>
            <w:tcW w:w="493" w:type="dxa"/>
            <w:tcBorders>
              <w:top w:val="nil"/>
              <w:left w:val="single" w:sz="4" w:space="0" w:color="auto"/>
              <w:bottom w:val="single" w:sz="4" w:space="0" w:color="auto"/>
              <w:right w:val="single" w:sz="4" w:space="0" w:color="auto"/>
            </w:tcBorders>
            <w:shd w:val="clear" w:color="000000" w:fill="FFFFFF"/>
            <w:noWrap/>
            <w:vAlign w:val="center"/>
            <w:hideMark/>
          </w:tcPr>
          <w:p w14:paraId="2D540EA8" w14:textId="77777777" w:rsidR="00FB7FF9" w:rsidRPr="0002072E" w:rsidRDefault="00FB7FF9" w:rsidP="004C3B5E">
            <w:pPr>
              <w:widowControl/>
              <w:autoSpaceDE/>
              <w:autoSpaceDN/>
              <w:jc w:val="center"/>
              <w:rPr>
                <w:rFonts w:ascii="Arial" w:hAnsi="Arial" w:cs="Arial"/>
                <w:noProof/>
                <w:color w:val="000000"/>
                <w:sz w:val="18"/>
                <w:szCs w:val="18"/>
                <w:lang w:val="en-ID"/>
              </w:rPr>
            </w:pPr>
            <w:r w:rsidRPr="0002072E">
              <w:rPr>
                <w:rFonts w:ascii="Arial" w:hAnsi="Arial" w:cs="Arial"/>
                <w:noProof/>
                <w:color w:val="000000"/>
                <w:sz w:val="18"/>
                <w:szCs w:val="18"/>
                <w:lang w:val="en-ID"/>
              </w:rPr>
              <w:t>0</w:t>
            </w:r>
          </w:p>
        </w:tc>
      </w:tr>
      <w:tr w:rsidR="00FB7FF9" w:rsidRPr="0002072E" w14:paraId="63E89462" w14:textId="77777777" w:rsidTr="00FB7FF9">
        <w:trPr>
          <w:trHeight w:val="494"/>
        </w:trPr>
        <w:tc>
          <w:tcPr>
            <w:tcW w:w="3948" w:type="dxa"/>
            <w:gridSpan w:val="4"/>
            <w:tcBorders>
              <w:top w:val="single" w:sz="4" w:space="0" w:color="auto"/>
              <w:left w:val="single" w:sz="4" w:space="0" w:color="auto"/>
              <w:bottom w:val="single" w:sz="4" w:space="0" w:color="auto"/>
              <w:right w:val="single" w:sz="4" w:space="0" w:color="auto"/>
            </w:tcBorders>
            <w:noWrap/>
            <w:vAlign w:val="center"/>
            <w:hideMark/>
          </w:tcPr>
          <w:p w14:paraId="3265BDA3"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TOTAL</w:t>
            </w:r>
          </w:p>
        </w:tc>
        <w:tc>
          <w:tcPr>
            <w:tcW w:w="1399" w:type="dxa"/>
            <w:tcBorders>
              <w:top w:val="single" w:sz="4" w:space="0" w:color="auto"/>
              <w:left w:val="nil"/>
              <w:bottom w:val="single" w:sz="4" w:space="0" w:color="auto"/>
              <w:right w:val="single" w:sz="4" w:space="0" w:color="auto"/>
            </w:tcBorders>
            <w:noWrap/>
            <w:vAlign w:val="center"/>
            <w:hideMark/>
          </w:tcPr>
          <w:p w14:paraId="0428D8AE"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422.904.000,00</w:t>
            </w:r>
          </w:p>
        </w:tc>
        <w:tc>
          <w:tcPr>
            <w:tcW w:w="1208" w:type="dxa"/>
            <w:tcBorders>
              <w:top w:val="nil"/>
              <w:left w:val="nil"/>
              <w:bottom w:val="single" w:sz="4" w:space="0" w:color="auto"/>
              <w:right w:val="single" w:sz="4" w:space="0" w:color="auto"/>
            </w:tcBorders>
            <w:noWrap/>
            <w:vAlign w:val="center"/>
            <w:hideMark/>
          </w:tcPr>
          <w:p w14:paraId="2E0D431C"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9.800.000,00</w:t>
            </w:r>
          </w:p>
        </w:tc>
        <w:tc>
          <w:tcPr>
            <w:tcW w:w="1215" w:type="dxa"/>
            <w:tcBorders>
              <w:top w:val="nil"/>
              <w:left w:val="nil"/>
              <w:bottom w:val="single" w:sz="4" w:space="0" w:color="000000"/>
              <w:right w:val="single" w:sz="4" w:space="0" w:color="000000"/>
            </w:tcBorders>
            <w:noWrap/>
            <w:vAlign w:val="center"/>
            <w:hideMark/>
          </w:tcPr>
          <w:p w14:paraId="4DD44FFB"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100</w:t>
            </w:r>
          </w:p>
        </w:tc>
        <w:tc>
          <w:tcPr>
            <w:tcW w:w="1684" w:type="dxa"/>
            <w:tcBorders>
              <w:top w:val="single" w:sz="4" w:space="0" w:color="auto"/>
              <w:left w:val="nil"/>
              <w:bottom w:val="single" w:sz="4" w:space="0" w:color="auto"/>
              <w:right w:val="single" w:sz="4" w:space="0" w:color="auto"/>
            </w:tcBorders>
            <w:vAlign w:val="center"/>
            <w:hideMark/>
          </w:tcPr>
          <w:p w14:paraId="650D1C9C" w14:textId="77777777" w:rsidR="00FB7FF9" w:rsidRPr="0002072E" w:rsidRDefault="00FB7FF9" w:rsidP="004C3B5E">
            <w:pPr>
              <w:widowControl/>
              <w:autoSpaceDE/>
              <w:autoSpaceDN/>
              <w:jc w:val="center"/>
              <w:rPr>
                <w:rFonts w:ascii="Arial" w:hAnsi="Arial" w:cs="Arial"/>
                <w:noProof/>
                <w:sz w:val="18"/>
                <w:szCs w:val="18"/>
                <w:lang w:val="en-ID"/>
              </w:rPr>
            </w:pPr>
          </w:p>
        </w:tc>
        <w:tc>
          <w:tcPr>
            <w:tcW w:w="1216" w:type="dxa"/>
            <w:tcBorders>
              <w:top w:val="nil"/>
              <w:left w:val="nil"/>
              <w:bottom w:val="single" w:sz="4" w:space="0" w:color="auto"/>
              <w:right w:val="single" w:sz="4" w:space="0" w:color="auto"/>
            </w:tcBorders>
            <w:noWrap/>
            <w:vAlign w:val="center"/>
            <w:hideMark/>
          </w:tcPr>
          <w:p w14:paraId="430F7100"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9.796.300,00</w:t>
            </w:r>
          </w:p>
        </w:tc>
        <w:tc>
          <w:tcPr>
            <w:tcW w:w="637" w:type="dxa"/>
            <w:tcBorders>
              <w:top w:val="nil"/>
              <w:left w:val="nil"/>
              <w:bottom w:val="single" w:sz="4" w:space="0" w:color="auto"/>
              <w:right w:val="single" w:sz="4" w:space="0" w:color="auto"/>
            </w:tcBorders>
            <w:vAlign w:val="center"/>
            <w:hideMark/>
          </w:tcPr>
          <w:p w14:paraId="426EEF28" w14:textId="77777777" w:rsidR="00FB7FF9" w:rsidRPr="0002072E" w:rsidRDefault="00FB7FF9" w:rsidP="004C3B5E">
            <w:pPr>
              <w:widowControl/>
              <w:autoSpaceDE/>
              <w:autoSpaceDN/>
              <w:jc w:val="center"/>
              <w:rPr>
                <w:rFonts w:ascii="Arial" w:hAnsi="Arial" w:cs="Arial"/>
                <w:noProof/>
                <w:sz w:val="18"/>
                <w:szCs w:val="18"/>
                <w:lang w:val="en-ID"/>
              </w:rPr>
            </w:pPr>
            <w:r w:rsidRPr="0002072E">
              <w:rPr>
                <w:rFonts w:ascii="Arial" w:hAnsi="Arial" w:cs="Arial"/>
                <w:noProof/>
                <w:sz w:val="18"/>
                <w:szCs w:val="18"/>
                <w:lang w:val="en-ID"/>
              </w:rPr>
              <w:t>99,96</w:t>
            </w:r>
          </w:p>
        </w:tc>
        <w:tc>
          <w:tcPr>
            <w:tcW w:w="1216" w:type="dxa"/>
            <w:tcBorders>
              <w:top w:val="single" w:sz="4" w:space="0" w:color="auto"/>
              <w:left w:val="nil"/>
              <w:bottom w:val="single" w:sz="4" w:space="0" w:color="auto"/>
              <w:right w:val="single" w:sz="4" w:space="0" w:color="auto"/>
            </w:tcBorders>
            <w:noWrap/>
            <w:vAlign w:val="center"/>
            <w:hideMark/>
          </w:tcPr>
          <w:p w14:paraId="34D9A96C"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9.796.300,00</w:t>
            </w:r>
          </w:p>
        </w:tc>
        <w:tc>
          <w:tcPr>
            <w:tcW w:w="1022" w:type="dxa"/>
            <w:tcBorders>
              <w:top w:val="nil"/>
              <w:left w:val="nil"/>
              <w:bottom w:val="single" w:sz="4" w:space="0" w:color="000000"/>
              <w:right w:val="nil"/>
            </w:tcBorders>
            <w:noWrap/>
            <w:vAlign w:val="center"/>
            <w:hideMark/>
          </w:tcPr>
          <w:p w14:paraId="1D45708C" w14:textId="77777777" w:rsidR="00FB7FF9" w:rsidRPr="0002072E" w:rsidRDefault="00FB7FF9" w:rsidP="004C3B5E">
            <w:pPr>
              <w:widowControl/>
              <w:autoSpaceDE/>
              <w:autoSpaceDN/>
              <w:jc w:val="center"/>
              <w:rPr>
                <w:rFonts w:ascii="Arial" w:hAnsi="Arial" w:cs="Arial"/>
                <w:b/>
                <w:bCs/>
                <w:noProof/>
                <w:color w:val="000000"/>
                <w:sz w:val="18"/>
                <w:szCs w:val="18"/>
                <w:lang w:val="en-ID"/>
              </w:rPr>
            </w:pPr>
            <w:r w:rsidRPr="0002072E">
              <w:rPr>
                <w:rFonts w:ascii="Arial" w:hAnsi="Arial" w:cs="Arial"/>
                <w:b/>
                <w:bCs/>
                <w:noProof/>
                <w:color w:val="000000"/>
                <w:sz w:val="18"/>
                <w:szCs w:val="18"/>
                <w:lang w:val="en-ID"/>
              </w:rPr>
              <w:t>99,96</w:t>
            </w:r>
          </w:p>
        </w:tc>
        <w:tc>
          <w:tcPr>
            <w:tcW w:w="867" w:type="dxa"/>
            <w:tcBorders>
              <w:top w:val="nil"/>
              <w:left w:val="single" w:sz="4" w:space="0" w:color="auto"/>
              <w:bottom w:val="single" w:sz="4" w:space="0" w:color="auto"/>
              <w:right w:val="single" w:sz="4" w:space="0" w:color="auto"/>
            </w:tcBorders>
            <w:noWrap/>
            <w:vAlign w:val="center"/>
            <w:hideMark/>
          </w:tcPr>
          <w:p w14:paraId="0BFB7C4F" w14:textId="77777777" w:rsidR="00FB7FF9" w:rsidRPr="0002072E" w:rsidRDefault="00FB7FF9" w:rsidP="004C3B5E">
            <w:pPr>
              <w:widowControl/>
              <w:autoSpaceDE/>
              <w:autoSpaceDN/>
              <w:jc w:val="center"/>
              <w:rPr>
                <w:rFonts w:ascii="Arial" w:hAnsi="Arial" w:cs="Arial"/>
                <w:noProof/>
                <w:color w:val="000000"/>
                <w:sz w:val="18"/>
                <w:szCs w:val="18"/>
                <w:lang w:val="en-ID"/>
              </w:rPr>
            </w:pPr>
          </w:p>
        </w:tc>
        <w:tc>
          <w:tcPr>
            <w:tcW w:w="950" w:type="dxa"/>
            <w:tcBorders>
              <w:top w:val="nil"/>
              <w:left w:val="nil"/>
              <w:bottom w:val="single" w:sz="4" w:space="0" w:color="auto"/>
              <w:right w:val="nil"/>
            </w:tcBorders>
            <w:noWrap/>
            <w:vAlign w:val="center"/>
            <w:hideMark/>
          </w:tcPr>
          <w:p w14:paraId="49DCA72F"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100</w:t>
            </w:r>
          </w:p>
        </w:tc>
        <w:tc>
          <w:tcPr>
            <w:tcW w:w="493" w:type="dxa"/>
            <w:tcBorders>
              <w:top w:val="nil"/>
              <w:left w:val="single" w:sz="4" w:space="0" w:color="auto"/>
              <w:bottom w:val="single" w:sz="4" w:space="0" w:color="auto"/>
              <w:right w:val="single" w:sz="4" w:space="0" w:color="auto"/>
            </w:tcBorders>
            <w:shd w:val="clear" w:color="000000" w:fill="FFFFFF"/>
            <w:noWrap/>
            <w:vAlign w:val="center"/>
            <w:hideMark/>
          </w:tcPr>
          <w:p w14:paraId="310690AA" w14:textId="77777777" w:rsidR="00FB7FF9" w:rsidRPr="0002072E" w:rsidRDefault="00FB7FF9" w:rsidP="004C3B5E">
            <w:pPr>
              <w:widowControl/>
              <w:autoSpaceDE/>
              <w:autoSpaceDN/>
              <w:jc w:val="center"/>
              <w:rPr>
                <w:rFonts w:ascii="Arial" w:hAnsi="Arial" w:cs="Arial"/>
                <w:b/>
                <w:bCs/>
                <w:noProof/>
                <w:sz w:val="18"/>
                <w:szCs w:val="18"/>
                <w:lang w:val="en-ID"/>
              </w:rPr>
            </w:pPr>
            <w:r w:rsidRPr="0002072E">
              <w:rPr>
                <w:rFonts w:ascii="Arial" w:hAnsi="Arial" w:cs="Arial"/>
                <w:b/>
                <w:bCs/>
                <w:noProof/>
                <w:sz w:val="18"/>
                <w:szCs w:val="18"/>
                <w:lang w:val="en-ID"/>
              </w:rPr>
              <w:t>100</w:t>
            </w:r>
          </w:p>
        </w:tc>
      </w:tr>
    </w:tbl>
    <w:p w14:paraId="642E49C0" w14:textId="77777777" w:rsidR="00FB7FF9" w:rsidRPr="0002072E" w:rsidRDefault="00FB7FF9" w:rsidP="00885FBA">
      <w:pPr>
        <w:adjustRightInd w:val="0"/>
        <w:spacing w:after="240" w:line="360" w:lineRule="auto"/>
        <w:jc w:val="both"/>
        <w:rPr>
          <w:rFonts w:ascii="Arial" w:hAnsi="Arial" w:cs="Arial"/>
          <w:bCs/>
          <w:noProof/>
          <w:sz w:val="24"/>
          <w:szCs w:val="24"/>
          <w:lang w:val="en-ID"/>
        </w:rPr>
      </w:pPr>
    </w:p>
    <w:p w14:paraId="715E7387" w14:textId="77777777" w:rsidR="00885FBA" w:rsidRPr="0002072E" w:rsidRDefault="00885FBA" w:rsidP="00B84DB4">
      <w:pPr>
        <w:pStyle w:val="ListParagraph"/>
        <w:widowControl/>
        <w:autoSpaceDE/>
        <w:autoSpaceDN/>
        <w:spacing w:line="360" w:lineRule="auto"/>
        <w:ind w:left="709"/>
        <w:jc w:val="both"/>
        <w:rPr>
          <w:rFonts w:ascii="Arial" w:hAnsi="Arial" w:cs="Arial"/>
          <w:noProof/>
          <w:sz w:val="24"/>
          <w:szCs w:val="24"/>
          <w:lang w:val="en-ID"/>
        </w:rPr>
      </w:pPr>
    </w:p>
    <w:p w14:paraId="528BD628" w14:textId="4B39FEBB" w:rsidR="00E25DF9" w:rsidRPr="000246FD" w:rsidRDefault="002608BC" w:rsidP="00986EA3">
      <w:pPr>
        <w:pStyle w:val="Heading1"/>
        <w:numPr>
          <w:ilvl w:val="0"/>
          <w:numId w:val="0"/>
        </w:numPr>
        <w:ind w:left="432"/>
        <w:jc w:val="left"/>
        <w:rPr>
          <w:b/>
          <w:color w:val="FFFFFF" w:themeColor="background1"/>
        </w:rPr>
      </w:pPr>
      <w:r w:rsidRPr="000246FD">
        <w:rPr>
          <w:b/>
          <w:color w:val="FFFFFF" w:themeColor="background1"/>
        </w:rPr>
        <w:t>NUTUP</w:t>
      </w:r>
      <w:bookmarkEnd w:id="0"/>
    </w:p>
    <w:sectPr w:rsidR="00E25DF9" w:rsidRPr="000246FD" w:rsidSect="00FB7FF9">
      <w:pgSz w:w="18710" w:h="12200" w:orient="landscape"/>
      <w:pgMar w:top="1440" w:right="1985"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0FDF" w14:textId="77777777" w:rsidR="00FB0868" w:rsidRDefault="00FB0868" w:rsidP="00F64422">
      <w:r>
        <w:separator/>
      </w:r>
    </w:p>
  </w:endnote>
  <w:endnote w:type="continuationSeparator" w:id="0">
    <w:p w14:paraId="7082C30B" w14:textId="77777777" w:rsidR="00FB0868" w:rsidRDefault="00FB0868"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680769"/>
      <w:docPartObj>
        <w:docPartGallery w:val="Page Numbers (Bottom of Page)"/>
        <w:docPartUnique/>
      </w:docPartObj>
    </w:sdtPr>
    <w:sdtEndPr>
      <w:rPr>
        <w:noProof/>
      </w:rPr>
    </w:sdtEndPr>
    <w:sdtContent>
      <w:p w14:paraId="02396F32" w14:textId="24D2BE31" w:rsidR="006032BF" w:rsidRDefault="006032B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EA08E" w14:textId="11F2419D"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372533"/>
      <w:docPartObj>
        <w:docPartGallery w:val="Page Numbers (Bottom of Page)"/>
        <w:docPartUnique/>
      </w:docPartObj>
    </w:sdtPr>
    <w:sdtEndPr>
      <w:rPr>
        <w:noProof/>
      </w:rPr>
    </w:sdtEndPr>
    <w:sdtContent>
      <w:p w14:paraId="061CA6ED" w14:textId="7822244C" w:rsidR="006032BF" w:rsidRDefault="006032B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449B82" w14:textId="41EEED91"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234B" w14:textId="77777777" w:rsidR="00FB0868" w:rsidRDefault="00FB0868" w:rsidP="00F64422">
      <w:r>
        <w:separator/>
      </w:r>
    </w:p>
  </w:footnote>
  <w:footnote w:type="continuationSeparator" w:id="0">
    <w:p w14:paraId="1FCD9C7A" w14:textId="77777777" w:rsidR="00FB0868" w:rsidRDefault="00FB0868" w:rsidP="00F6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3"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4"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7"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0"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1"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8"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39"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3"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6"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0"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3"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4"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7"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58"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59"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0"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1"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2"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4"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6"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7"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61B47A33"/>
    <w:multiLevelType w:val="multilevel"/>
    <w:tmpl w:val="86A6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0"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5"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79"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8"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4"/>
  </w:num>
  <w:num w:numId="6" w16cid:durableId="580333781">
    <w:abstractNumId w:val="24"/>
  </w:num>
  <w:num w:numId="7" w16cid:durableId="1868443552">
    <w:abstractNumId w:val="32"/>
  </w:num>
  <w:num w:numId="8" w16cid:durableId="648095005">
    <w:abstractNumId w:val="71"/>
  </w:num>
  <w:num w:numId="9" w16cid:durableId="344333735">
    <w:abstractNumId w:val="11"/>
  </w:num>
  <w:num w:numId="10" w16cid:durableId="496922484">
    <w:abstractNumId w:val="36"/>
  </w:num>
  <w:num w:numId="11" w16cid:durableId="852916161">
    <w:abstractNumId w:val="69"/>
  </w:num>
  <w:num w:numId="12" w16cid:durableId="194851060">
    <w:abstractNumId w:val="79"/>
  </w:num>
  <w:num w:numId="13" w16cid:durableId="711076574">
    <w:abstractNumId w:val="84"/>
  </w:num>
  <w:num w:numId="14" w16cid:durableId="2063750568">
    <w:abstractNumId w:val="7"/>
  </w:num>
  <w:num w:numId="15" w16cid:durableId="803893291">
    <w:abstractNumId w:val="44"/>
  </w:num>
  <w:num w:numId="16" w16cid:durableId="1754735920">
    <w:abstractNumId w:val="55"/>
  </w:num>
  <w:num w:numId="17" w16cid:durableId="865874546">
    <w:abstractNumId w:val="39"/>
  </w:num>
  <w:num w:numId="18" w16cid:durableId="398599257">
    <w:abstractNumId w:val="50"/>
  </w:num>
  <w:num w:numId="19" w16cid:durableId="1179925398">
    <w:abstractNumId w:val="21"/>
  </w:num>
  <w:num w:numId="20" w16cid:durableId="626282729">
    <w:abstractNumId w:val="83"/>
  </w:num>
  <w:num w:numId="21" w16cid:durableId="1026250433">
    <w:abstractNumId w:val="5"/>
  </w:num>
  <w:num w:numId="22" w16cid:durableId="2021423871">
    <w:abstractNumId w:val="13"/>
  </w:num>
  <w:num w:numId="23" w16cid:durableId="1951232268">
    <w:abstractNumId w:val="73"/>
  </w:num>
  <w:num w:numId="24" w16cid:durableId="1651446177">
    <w:abstractNumId w:val="85"/>
  </w:num>
  <w:num w:numId="25" w16cid:durableId="1486581431">
    <w:abstractNumId w:val="88"/>
  </w:num>
  <w:num w:numId="26" w16cid:durableId="1487283082">
    <w:abstractNumId w:val="80"/>
  </w:num>
  <w:num w:numId="27" w16cid:durableId="57554130">
    <w:abstractNumId w:val="82"/>
  </w:num>
  <w:num w:numId="28" w16cid:durableId="317850570">
    <w:abstractNumId w:val="86"/>
  </w:num>
  <w:num w:numId="29" w16cid:durableId="309867614">
    <w:abstractNumId w:val="34"/>
  </w:num>
  <w:num w:numId="30" w16cid:durableId="2111855897">
    <w:abstractNumId w:val="35"/>
  </w:num>
  <w:num w:numId="31" w16cid:durableId="2143497565">
    <w:abstractNumId w:val="27"/>
  </w:num>
  <w:num w:numId="32" w16cid:durableId="420685926">
    <w:abstractNumId w:val="47"/>
  </w:num>
  <w:num w:numId="33" w16cid:durableId="1511723636">
    <w:abstractNumId w:val="49"/>
  </w:num>
  <w:num w:numId="34" w16cid:durableId="1721780183">
    <w:abstractNumId w:val="66"/>
  </w:num>
  <w:num w:numId="35" w16cid:durableId="1591888536">
    <w:abstractNumId w:val="25"/>
  </w:num>
  <w:num w:numId="36" w16cid:durableId="1841038879">
    <w:abstractNumId w:val="87"/>
  </w:num>
  <w:num w:numId="37" w16cid:durableId="1083455783">
    <w:abstractNumId w:val="31"/>
  </w:num>
  <w:num w:numId="38" w16cid:durableId="1086268518">
    <w:abstractNumId w:val="58"/>
  </w:num>
  <w:num w:numId="39" w16cid:durableId="1975716727">
    <w:abstractNumId w:val="75"/>
  </w:num>
  <w:num w:numId="40" w16cid:durableId="1430203005">
    <w:abstractNumId w:val="81"/>
  </w:num>
  <w:num w:numId="41" w16cid:durableId="767847299">
    <w:abstractNumId w:val="51"/>
  </w:num>
  <w:num w:numId="42" w16cid:durableId="1362635393">
    <w:abstractNumId w:val="68"/>
  </w:num>
  <w:num w:numId="43" w16cid:durableId="1754160301">
    <w:abstractNumId w:val="18"/>
  </w:num>
  <w:num w:numId="44" w16cid:durableId="679815126">
    <w:abstractNumId w:val="20"/>
  </w:num>
  <w:num w:numId="45" w16cid:durableId="792478268">
    <w:abstractNumId w:val="70"/>
  </w:num>
  <w:num w:numId="46" w16cid:durableId="2066953048">
    <w:abstractNumId w:val="45"/>
  </w:num>
  <w:num w:numId="47" w16cid:durableId="1109278812">
    <w:abstractNumId w:val="60"/>
  </w:num>
  <w:num w:numId="48" w16cid:durableId="208229345">
    <w:abstractNumId w:val="48"/>
  </w:num>
  <w:num w:numId="49" w16cid:durableId="605187531">
    <w:abstractNumId w:val="56"/>
  </w:num>
  <w:num w:numId="50" w16cid:durableId="836698221">
    <w:abstractNumId w:val="52"/>
  </w:num>
  <w:num w:numId="51" w16cid:durableId="746800685">
    <w:abstractNumId w:val="41"/>
  </w:num>
  <w:num w:numId="52" w16cid:durableId="782922222">
    <w:abstractNumId w:val="46"/>
  </w:num>
  <w:num w:numId="53" w16cid:durableId="1609892067">
    <w:abstractNumId w:val="62"/>
  </w:num>
  <w:num w:numId="54" w16cid:durableId="90400466">
    <w:abstractNumId w:val="37"/>
  </w:num>
  <w:num w:numId="55" w16cid:durableId="1764183751">
    <w:abstractNumId w:val="72"/>
  </w:num>
  <w:num w:numId="56" w16cid:durableId="531263694">
    <w:abstractNumId w:val="19"/>
  </w:num>
  <w:num w:numId="57" w16cid:durableId="1322850002">
    <w:abstractNumId w:val="28"/>
  </w:num>
  <w:num w:numId="58" w16cid:durableId="1605841512">
    <w:abstractNumId w:val="12"/>
  </w:num>
  <w:num w:numId="59" w16cid:durableId="1302999962">
    <w:abstractNumId w:val="38"/>
  </w:num>
  <w:num w:numId="60" w16cid:durableId="786432314">
    <w:abstractNumId w:val="78"/>
  </w:num>
  <w:num w:numId="61" w16cid:durableId="360208142">
    <w:abstractNumId w:val="9"/>
  </w:num>
  <w:num w:numId="62" w16cid:durableId="2103719256">
    <w:abstractNumId w:val="17"/>
  </w:num>
  <w:num w:numId="63" w16cid:durableId="1240556919">
    <w:abstractNumId w:val="15"/>
  </w:num>
  <w:num w:numId="64" w16cid:durableId="890727587">
    <w:abstractNumId w:val="61"/>
  </w:num>
  <w:num w:numId="65" w16cid:durableId="532233005">
    <w:abstractNumId w:val="23"/>
  </w:num>
  <w:num w:numId="66" w16cid:durableId="1410611825">
    <w:abstractNumId w:val="53"/>
  </w:num>
  <w:num w:numId="67" w16cid:durableId="2003582594">
    <w:abstractNumId w:val="63"/>
  </w:num>
  <w:num w:numId="68" w16cid:durableId="97264661">
    <w:abstractNumId w:val="3"/>
  </w:num>
  <w:num w:numId="69" w16cid:durableId="916481033">
    <w:abstractNumId w:val="42"/>
  </w:num>
  <w:num w:numId="70" w16cid:durableId="1358582706">
    <w:abstractNumId w:val="8"/>
  </w:num>
  <w:num w:numId="71" w16cid:durableId="922497614">
    <w:abstractNumId w:val="30"/>
  </w:num>
  <w:num w:numId="72" w16cid:durableId="110251735">
    <w:abstractNumId w:val="65"/>
  </w:num>
  <w:num w:numId="73" w16cid:durableId="2019190082">
    <w:abstractNumId w:val="26"/>
  </w:num>
  <w:num w:numId="74" w16cid:durableId="343899666">
    <w:abstractNumId w:val="59"/>
  </w:num>
  <w:num w:numId="75" w16cid:durableId="2016959419">
    <w:abstractNumId w:val="22"/>
  </w:num>
  <w:num w:numId="76" w16cid:durableId="1158692646">
    <w:abstractNumId w:val="57"/>
  </w:num>
  <w:num w:numId="77" w16cid:durableId="1287390386">
    <w:abstractNumId w:val="2"/>
  </w:num>
  <w:num w:numId="78" w16cid:durableId="2051958218">
    <w:abstractNumId w:val="16"/>
  </w:num>
  <w:num w:numId="79" w16cid:durableId="8258352">
    <w:abstractNumId w:val="40"/>
  </w:num>
  <w:num w:numId="80" w16cid:durableId="319580017">
    <w:abstractNumId w:val="77"/>
  </w:num>
  <w:num w:numId="81" w16cid:durableId="505217148">
    <w:abstractNumId w:val="6"/>
  </w:num>
  <w:num w:numId="82" w16cid:durableId="1927685625">
    <w:abstractNumId w:val="43"/>
  </w:num>
  <w:num w:numId="83" w16cid:durableId="847447525">
    <w:abstractNumId w:val="0"/>
  </w:num>
  <w:num w:numId="84" w16cid:durableId="858273683">
    <w:abstractNumId w:val="67"/>
  </w:num>
  <w:num w:numId="85" w16cid:durableId="1504319200">
    <w:abstractNumId w:val="33"/>
  </w:num>
  <w:num w:numId="86" w16cid:durableId="916864134">
    <w:abstractNumId w:val="74"/>
  </w:num>
  <w:num w:numId="87" w16cid:durableId="1759331586">
    <w:abstractNumId w:val="29"/>
  </w:num>
  <w:num w:numId="88" w16cid:durableId="332682909">
    <w:abstractNumId w:val="54"/>
  </w:num>
  <w:num w:numId="89" w16cid:durableId="1851331011">
    <w:abstractNumId w:val="7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30E81"/>
    <w:rsid w:val="000311AB"/>
    <w:rsid w:val="00033E4E"/>
    <w:rsid w:val="000361A8"/>
    <w:rsid w:val="000448F8"/>
    <w:rsid w:val="000456F5"/>
    <w:rsid w:val="00054E12"/>
    <w:rsid w:val="00055889"/>
    <w:rsid w:val="00065751"/>
    <w:rsid w:val="00066483"/>
    <w:rsid w:val="00067F72"/>
    <w:rsid w:val="00082B9E"/>
    <w:rsid w:val="00084F31"/>
    <w:rsid w:val="000875CC"/>
    <w:rsid w:val="00092A98"/>
    <w:rsid w:val="000940ED"/>
    <w:rsid w:val="000A22D9"/>
    <w:rsid w:val="000A4A4A"/>
    <w:rsid w:val="000A596C"/>
    <w:rsid w:val="000B114E"/>
    <w:rsid w:val="000B1E6C"/>
    <w:rsid w:val="000B7404"/>
    <w:rsid w:val="000C1836"/>
    <w:rsid w:val="000C2CC9"/>
    <w:rsid w:val="000C525F"/>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498C"/>
    <w:rsid w:val="001A0F7D"/>
    <w:rsid w:val="001A273D"/>
    <w:rsid w:val="001A2B22"/>
    <w:rsid w:val="001A2D61"/>
    <w:rsid w:val="001A46C3"/>
    <w:rsid w:val="001C421B"/>
    <w:rsid w:val="001C44A6"/>
    <w:rsid w:val="001F0E3E"/>
    <w:rsid w:val="001F74A1"/>
    <w:rsid w:val="00207361"/>
    <w:rsid w:val="00212D1E"/>
    <w:rsid w:val="002133B9"/>
    <w:rsid w:val="00215732"/>
    <w:rsid w:val="00217A5E"/>
    <w:rsid w:val="00222D09"/>
    <w:rsid w:val="00224D3D"/>
    <w:rsid w:val="002257B5"/>
    <w:rsid w:val="00234211"/>
    <w:rsid w:val="00245A02"/>
    <w:rsid w:val="00246719"/>
    <w:rsid w:val="00251568"/>
    <w:rsid w:val="0025441B"/>
    <w:rsid w:val="002608BC"/>
    <w:rsid w:val="00264624"/>
    <w:rsid w:val="0027690C"/>
    <w:rsid w:val="002776AB"/>
    <w:rsid w:val="00280FDD"/>
    <w:rsid w:val="002839F1"/>
    <w:rsid w:val="0028788E"/>
    <w:rsid w:val="00290C96"/>
    <w:rsid w:val="00291106"/>
    <w:rsid w:val="00293C30"/>
    <w:rsid w:val="0029718A"/>
    <w:rsid w:val="002A76E7"/>
    <w:rsid w:val="002B3ABE"/>
    <w:rsid w:val="002B615B"/>
    <w:rsid w:val="002B7335"/>
    <w:rsid w:val="002C65ED"/>
    <w:rsid w:val="002D0E5A"/>
    <w:rsid w:val="002D2D4A"/>
    <w:rsid w:val="002D5234"/>
    <w:rsid w:val="002E385D"/>
    <w:rsid w:val="002F18A5"/>
    <w:rsid w:val="002F629F"/>
    <w:rsid w:val="00301C9E"/>
    <w:rsid w:val="00301DBA"/>
    <w:rsid w:val="00322AEF"/>
    <w:rsid w:val="003524CF"/>
    <w:rsid w:val="003604B3"/>
    <w:rsid w:val="003638DF"/>
    <w:rsid w:val="003652DA"/>
    <w:rsid w:val="00372D61"/>
    <w:rsid w:val="003745B9"/>
    <w:rsid w:val="0037481D"/>
    <w:rsid w:val="00377AB7"/>
    <w:rsid w:val="00384A1C"/>
    <w:rsid w:val="00385C1E"/>
    <w:rsid w:val="00386D66"/>
    <w:rsid w:val="00391317"/>
    <w:rsid w:val="00394BFA"/>
    <w:rsid w:val="0039613A"/>
    <w:rsid w:val="003A4007"/>
    <w:rsid w:val="003A600A"/>
    <w:rsid w:val="003A6B71"/>
    <w:rsid w:val="003B1EDE"/>
    <w:rsid w:val="003B3E6B"/>
    <w:rsid w:val="003C0056"/>
    <w:rsid w:val="003C2B70"/>
    <w:rsid w:val="003C5330"/>
    <w:rsid w:val="003C5C2A"/>
    <w:rsid w:val="003C7AC8"/>
    <w:rsid w:val="003D7CDE"/>
    <w:rsid w:val="003E6819"/>
    <w:rsid w:val="003F1B30"/>
    <w:rsid w:val="003F4EBF"/>
    <w:rsid w:val="003F4EEA"/>
    <w:rsid w:val="00400C1E"/>
    <w:rsid w:val="0041421F"/>
    <w:rsid w:val="00424407"/>
    <w:rsid w:val="00425A04"/>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5BCB"/>
    <w:rsid w:val="00490668"/>
    <w:rsid w:val="00494324"/>
    <w:rsid w:val="004A78BF"/>
    <w:rsid w:val="004B47E1"/>
    <w:rsid w:val="004B7753"/>
    <w:rsid w:val="004B79FC"/>
    <w:rsid w:val="004B7FE3"/>
    <w:rsid w:val="004C67A3"/>
    <w:rsid w:val="004C77B2"/>
    <w:rsid w:val="004C7E8D"/>
    <w:rsid w:val="004F1EE7"/>
    <w:rsid w:val="004F3BAD"/>
    <w:rsid w:val="00502F77"/>
    <w:rsid w:val="005035F4"/>
    <w:rsid w:val="00505513"/>
    <w:rsid w:val="005065E4"/>
    <w:rsid w:val="00506BA6"/>
    <w:rsid w:val="00511E06"/>
    <w:rsid w:val="005122E3"/>
    <w:rsid w:val="005128BC"/>
    <w:rsid w:val="0051496E"/>
    <w:rsid w:val="005157C5"/>
    <w:rsid w:val="00515EC4"/>
    <w:rsid w:val="00521891"/>
    <w:rsid w:val="00522D46"/>
    <w:rsid w:val="005261CC"/>
    <w:rsid w:val="00533335"/>
    <w:rsid w:val="00534173"/>
    <w:rsid w:val="0053793A"/>
    <w:rsid w:val="00550C36"/>
    <w:rsid w:val="00554D74"/>
    <w:rsid w:val="00560456"/>
    <w:rsid w:val="005637E8"/>
    <w:rsid w:val="005659A3"/>
    <w:rsid w:val="00565F61"/>
    <w:rsid w:val="00566D79"/>
    <w:rsid w:val="005677F0"/>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032BF"/>
    <w:rsid w:val="00611818"/>
    <w:rsid w:val="0061281F"/>
    <w:rsid w:val="006145A5"/>
    <w:rsid w:val="006224E9"/>
    <w:rsid w:val="00627D21"/>
    <w:rsid w:val="006349C2"/>
    <w:rsid w:val="00636A35"/>
    <w:rsid w:val="00643B35"/>
    <w:rsid w:val="0064475A"/>
    <w:rsid w:val="0065763E"/>
    <w:rsid w:val="0066485E"/>
    <w:rsid w:val="0067257F"/>
    <w:rsid w:val="00675E57"/>
    <w:rsid w:val="00693BB9"/>
    <w:rsid w:val="006B0203"/>
    <w:rsid w:val="006B2FD4"/>
    <w:rsid w:val="006B36CD"/>
    <w:rsid w:val="006B5B16"/>
    <w:rsid w:val="006C26AD"/>
    <w:rsid w:val="006D0718"/>
    <w:rsid w:val="006D4CCB"/>
    <w:rsid w:val="006D5BDF"/>
    <w:rsid w:val="006E24AE"/>
    <w:rsid w:val="006E2886"/>
    <w:rsid w:val="00706D8B"/>
    <w:rsid w:val="00712DF3"/>
    <w:rsid w:val="007241E0"/>
    <w:rsid w:val="00726134"/>
    <w:rsid w:val="00731CC5"/>
    <w:rsid w:val="00732F0E"/>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21A"/>
    <w:rsid w:val="007A3E2E"/>
    <w:rsid w:val="007A72C2"/>
    <w:rsid w:val="007B163E"/>
    <w:rsid w:val="007B6382"/>
    <w:rsid w:val="007C0B6F"/>
    <w:rsid w:val="007C2B33"/>
    <w:rsid w:val="007C54C1"/>
    <w:rsid w:val="007C55C6"/>
    <w:rsid w:val="007C6C5C"/>
    <w:rsid w:val="007D40F9"/>
    <w:rsid w:val="007E1477"/>
    <w:rsid w:val="007E2796"/>
    <w:rsid w:val="007E70B5"/>
    <w:rsid w:val="007E73CE"/>
    <w:rsid w:val="007F0A13"/>
    <w:rsid w:val="00804250"/>
    <w:rsid w:val="00807BC8"/>
    <w:rsid w:val="00816907"/>
    <w:rsid w:val="0084130C"/>
    <w:rsid w:val="00847EBA"/>
    <w:rsid w:val="00851567"/>
    <w:rsid w:val="00860875"/>
    <w:rsid w:val="008714CC"/>
    <w:rsid w:val="00883BDE"/>
    <w:rsid w:val="00885FBA"/>
    <w:rsid w:val="00886191"/>
    <w:rsid w:val="00891793"/>
    <w:rsid w:val="0089236D"/>
    <w:rsid w:val="00893925"/>
    <w:rsid w:val="008A1CA5"/>
    <w:rsid w:val="008A48A2"/>
    <w:rsid w:val="008A7FCF"/>
    <w:rsid w:val="008B040A"/>
    <w:rsid w:val="008C18D9"/>
    <w:rsid w:val="008C4463"/>
    <w:rsid w:val="008C776F"/>
    <w:rsid w:val="008D0C25"/>
    <w:rsid w:val="008D3C24"/>
    <w:rsid w:val="008E5938"/>
    <w:rsid w:val="008E601B"/>
    <w:rsid w:val="008F4F32"/>
    <w:rsid w:val="00900BA4"/>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53BAD"/>
    <w:rsid w:val="00964B41"/>
    <w:rsid w:val="0096748B"/>
    <w:rsid w:val="00967B69"/>
    <w:rsid w:val="00967DC7"/>
    <w:rsid w:val="00967FCF"/>
    <w:rsid w:val="00970850"/>
    <w:rsid w:val="00976411"/>
    <w:rsid w:val="0098166E"/>
    <w:rsid w:val="00986EA3"/>
    <w:rsid w:val="00986F73"/>
    <w:rsid w:val="00993310"/>
    <w:rsid w:val="00995085"/>
    <w:rsid w:val="009A4BA8"/>
    <w:rsid w:val="009A68C0"/>
    <w:rsid w:val="009B2EBB"/>
    <w:rsid w:val="009B56A9"/>
    <w:rsid w:val="009C1D1D"/>
    <w:rsid w:val="009C1D4A"/>
    <w:rsid w:val="009C6F28"/>
    <w:rsid w:val="009D09DF"/>
    <w:rsid w:val="009E4E68"/>
    <w:rsid w:val="00A03409"/>
    <w:rsid w:val="00A03D1B"/>
    <w:rsid w:val="00A04666"/>
    <w:rsid w:val="00A14581"/>
    <w:rsid w:val="00A15A39"/>
    <w:rsid w:val="00A21B82"/>
    <w:rsid w:val="00A232B7"/>
    <w:rsid w:val="00A31EA9"/>
    <w:rsid w:val="00A35FD6"/>
    <w:rsid w:val="00A3664B"/>
    <w:rsid w:val="00A36C03"/>
    <w:rsid w:val="00A42965"/>
    <w:rsid w:val="00A573F7"/>
    <w:rsid w:val="00A6473C"/>
    <w:rsid w:val="00A64CA7"/>
    <w:rsid w:val="00A65A2C"/>
    <w:rsid w:val="00A66DC9"/>
    <w:rsid w:val="00A674AD"/>
    <w:rsid w:val="00A72EA2"/>
    <w:rsid w:val="00A844AF"/>
    <w:rsid w:val="00A85210"/>
    <w:rsid w:val="00A90214"/>
    <w:rsid w:val="00A912F4"/>
    <w:rsid w:val="00AA0934"/>
    <w:rsid w:val="00AA0AAB"/>
    <w:rsid w:val="00AA14D7"/>
    <w:rsid w:val="00AA3B29"/>
    <w:rsid w:val="00AB689C"/>
    <w:rsid w:val="00AC2BE9"/>
    <w:rsid w:val="00AC33CC"/>
    <w:rsid w:val="00AC69E1"/>
    <w:rsid w:val="00AD21B2"/>
    <w:rsid w:val="00AD55D3"/>
    <w:rsid w:val="00AE5373"/>
    <w:rsid w:val="00AF0DBF"/>
    <w:rsid w:val="00AF28BB"/>
    <w:rsid w:val="00AF34C5"/>
    <w:rsid w:val="00AF3F3E"/>
    <w:rsid w:val="00AF405A"/>
    <w:rsid w:val="00AF4518"/>
    <w:rsid w:val="00B00F63"/>
    <w:rsid w:val="00B00F69"/>
    <w:rsid w:val="00B05F90"/>
    <w:rsid w:val="00B079D0"/>
    <w:rsid w:val="00B15A3A"/>
    <w:rsid w:val="00B168C8"/>
    <w:rsid w:val="00B266A3"/>
    <w:rsid w:val="00B3547D"/>
    <w:rsid w:val="00B40741"/>
    <w:rsid w:val="00B40A4C"/>
    <w:rsid w:val="00B40AB3"/>
    <w:rsid w:val="00B4756B"/>
    <w:rsid w:val="00B47799"/>
    <w:rsid w:val="00B56CC4"/>
    <w:rsid w:val="00B60F47"/>
    <w:rsid w:val="00B614D3"/>
    <w:rsid w:val="00B7589D"/>
    <w:rsid w:val="00B80527"/>
    <w:rsid w:val="00B841CC"/>
    <w:rsid w:val="00B84DB4"/>
    <w:rsid w:val="00B85E5C"/>
    <w:rsid w:val="00B9127B"/>
    <w:rsid w:val="00B96DF6"/>
    <w:rsid w:val="00BA3B0A"/>
    <w:rsid w:val="00BA60AC"/>
    <w:rsid w:val="00BB2B14"/>
    <w:rsid w:val="00BB70F2"/>
    <w:rsid w:val="00BC0C7A"/>
    <w:rsid w:val="00BC7CAB"/>
    <w:rsid w:val="00BD04B8"/>
    <w:rsid w:val="00BD106E"/>
    <w:rsid w:val="00BD51FD"/>
    <w:rsid w:val="00BE5C07"/>
    <w:rsid w:val="00BE6396"/>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E24"/>
    <w:rsid w:val="00C459BC"/>
    <w:rsid w:val="00C51C38"/>
    <w:rsid w:val="00C532F4"/>
    <w:rsid w:val="00C60138"/>
    <w:rsid w:val="00C61396"/>
    <w:rsid w:val="00C730B6"/>
    <w:rsid w:val="00C74250"/>
    <w:rsid w:val="00C748DD"/>
    <w:rsid w:val="00C81818"/>
    <w:rsid w:val="00C845C5"/>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F0756"/>
    <w:rsid w:val="00CF3BB2"/>
    <w:rsid w:val="00CF7276"/>
    <w:rsid w:val="00D02FB0"/>
    <w:rsid w:val="00D065AA"/>
    <w:rsid w:val="00D1093F"/>
    <w:rsid w:val="00D113DE"/>
    <w:rsid w:val="00D16918"/>
    <w:rsid w:val="00D26A64"/>
    <w:rsid w:val="00D30B5C"/>
    <w:rsid w:val="00D344BB"/>
    <w:rsid w:val="00D400E9"/>
    <w:rsid w:val="00D422B3"/>
    <w:rsid w:val="00D432DD"/>
    <w:rsid w:val="00D6667A"/>
    <w:rsid w:val="00D70B5C"/>
    <w:rsid w:val="00D817D2"/>
    <w:rsid w:val="00DA7847"/>
    <w:rsid w:val="00DB004B"/>
    <w:rsid w:val="00DD7115"/>
    <w:rsid w:val="00DD7FCA"/>
    <w:rsid w:val="00DE2C14"/>
    <w:rsid w:val="00DF277F"/>
    <w:rsid w:val="00E026D4"/>
    <w:rsid w:val="00E2177E"/>
    <w:rsid w:val="00E23051"/>
    <w:rsid w:val="00E2363A"/>
    <w:rsid w:val="00E25DF9"/>
    <w:rsid w:val="00E31092"/>
    <w:rsid w:val="00E34844"/>
    <w:rsid w:val="00E41DB6"/>
    <w:rsid w:val="00E466D5"/>
    <w:rsid w:val="00E573C1"/>
    <w:rsid w:val="00E66046"/>
    <w:rsid w:val="00E67050"/>
    <w:rsid w:val="00E73528"/>
    <w:rsid w:val="00E76252"/>
    <w:rsid w:val="00E76D8D"/>
    <w:rsid w:val="00E81FBE"/>
    <w:rsid w:val="00E8266B"/>
    <w:rsid w:val="00E86160"/>
    <w:rsid w:val="00E868D7"/>
    <w:rsid w:val="00E87574"/>
    <w:rsid w:val="00E92EE2"/>
    <w:rsid w:val="00E9367F"/>
    <w:rsid w:val="00EB1CE3"/>
    <w:rsid w:val="00EC06D7"/>
    <w:rsid w:val="00EC3D34"/>
    <w:rsid w:val="00EC5DC8"/>
    <w:rsid w:val="00ED040A"/>
    <w:rsid w:val="00ED4F38"/>
    <w:rsid w:val="00ED6819"/>
    <w:rsid w:val="00EE05B6"/>
    <w:rsid w:val="00EE3773"/>
    <w:rsid w:val="00EF097A"/>
    <w:rsid w:val="00EF1DDD"/>
    <w:rsid w:val="00EF38DF"/>
    <w:rsid w:val="00EF4251"/>
    <w:rsid w:val="00EF62B5"/>
    <w:rsid w:val="00EF7673"/>
    <w:rsid w:val="00F012E1"/>
    <w:rsid w:val="00F01FF5"/>
    <w:rsid w:val="00F2122A"/>
    <w:rsid w:val="00F3212C"/>
    <w:rsid w:val="00F34C38"/>
    <w:rsid w:val="00F37830"/>
    <w:rsid w:val="00F415D7"/>
    <w:rsid w:val="00F419B5"/>
    <w:rsid w:val="00F55BAC"/>
    <w:rsid w:val="00F56C14"/>
    <w:rsid w:val="00F57256"/>
    <w:rsid w:val="00F60020"/>
    <w:rsid w:val="00F60141"/>
    <w:rsid w:val="00F64422"/>
    <w:rsid w:val="00F760CD"/>
    <w:rsid w:val="00F83058"/>
    <w:rsid w:val="00F9563C"/>
    <w:rsid w:val="00FA2A0B"/>
    <w:rsid w:val="00FB0868"/>
    <w:rsid w:val="00FB0ED7"/>
    <w:rsid w:val="00FB420E"/>
    <w:rsid w:val="00FB6EC9"/>
    <w:rsid w:val="00FB7FF9"/>
    <w:rsid w:val="00FD033A"/>
    <w:rsid w:val="00FD28F5"/>
    <w:rsid w:val="00FD2DD8"/>
    <w:rsid w:val="00FE49A3"/>
    <w:rsid w:val="00FE5B77"/>
    <w:rsid w:val="00FE6B76"/>
    <w:rsid w:val="00FF12F0"/>
    <w:rsid w:val="00FF247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1"/>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3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9</cp:revision>
  <cp:lastPrinted>2026-04-15T03:38:00Z</cp:lastPrinted>
  <dcterms:created xsi:type="dcterms:W3CDTF">2026-05-11T02:08:00Z</dcterms:created>
  <dcterms:modified xsi:type="dcterms:W3CDTF">2026-05-21T07:49:00Z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